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F9" w:rsidRDefault="00590CF9" w:rsidP="007B7C01">
      <w:pPr>
        <w:spacing w:after="0" w:line="240" w:lineRule="auto"/>
        <w:jc w:val="center"/>
        <w:rPr>
          <w:rFonts w:cs="Arial"/>
          <w:b/>
          <w:sz w:val="72"/>
          <w:szCs w:val="72"/>
        </w:rPr>
      </w:pPr>
    </w:p>
    <w:p w:rsidR="001573BF" w:rsidRDefault="001573BF" w:rsidP="001573BF">
      <w:pPr>
        <w:spacing w:line="240" w:lineRule="auto"/>
        <w:jc w:val="center"/>
        <w:rPr>
          <w:rFonts w:cs="Arial"/>
          <w:b/>
          <w:sz w:val="72"/>
          <w:szCs w:val="72"/>
        </w:rPr>
      </w:pPr>
      <w:r>
        <w:rPr>
          <w:rFonts w:cs="Arial"/>
          <w:b/>
          <w:sz w:val="72"/>
          <w:szCs w:val="72"/>
        </w:rPr>
        <w:t>Azijn en de Warenwet</w:t>
      </w:r>
    </w:p>
    <w:p w:rsidR="001573BF" w:rsidRDefault="001573BF" w:rsidP="001573BF">
      <w:pPr>
        <w:spacing w:line="240" w:lineRule="auto"/>
        <w:jc w:val="center"/>
        <w:rPr>
          <w:rFonts w:ascii="Times New Roman" w:hAnsi="Times New Roman" w:cs="Times New Roman"/>
          <w:b/>
          <w:sz w:val="40"/>
          <w:szCs w:val="40"/>
        </w:rPr>
      </w:pPr>
      <w:r>
        <w:rPr>
          <w:b/>
          <w:sz w:val="48"/>
          <w:szCs w:val="48"/>
        </w:rPr>
        <w:t>Docententoelichting</w:t>
      </w:r>
    </w:p>
    <w:p w:rsidR="001573BF" w:rsidRDefault="001573BF" w:rsidP="001573BF">
      <w:pPr>
        <w:spacing w:line="240" w:lineRule="auto"/>
        <w:rPr>
          <w:rFonts w:ascii="Times New Roman" w:hAnsi="Times New Roman" w:cs="Times New Roman"/>
          <w:szCs w:val="24"/>
        </w:rPr>
      </w:pPr>
    </w:p>
    <w:p w:rsidR="001573BF" w:rsidRDefault="001573BF" w:rsidP="001573BF">
      <w:pPr>
        <w:jc w:val="center"/>
        <w:rPr>
          <w:rFonts w:ascii="Times New Roman" w:hAnsi="Times New Roman" w:cs="Times New Roman"/>
          <w:szCs w:val="24"/>
        </w:rPr>
      </w:pPr>
      <w:r>
        <w:rPr>
          <w:rFonts w:ascii="Times New Roman" w:hAnsi="Times New Roman" w:cs="Times New Roman"/>
          <w:noProof/>
          <w:szCs w:val="24"/>
          <w:lang w:eastAsia="nl-NL"/>
        </w:rPr>
        <w:drawing>
          <wp:inline distT="0" distB="0" distL="0" distR="0">
            <wp:extent cx="5762625" cy="3819525"/>
            <wp:effectExtent l="0" t="0" r="9525" b="9525"/>
            <wp:docPr id="1" name="Afbeelding 1" descr="b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819525"/>
                    </a:xfrm>
                    <a:prstGeom prst="rect">
                      <a:avLst/>
                    </a:prstGeom>
                    <a:noFill/>
                    <a:ln>
                      <a:noFill/>
                    </a:ln>
                  </pic:spPr>
                </pic:pic>
              </a:graphicData>
            </a:graphic>
          </wp:inline>
        </w:drawing>
      </w:r>
    </w:p>
    <w:p w:rsidR="001573BF" w:rsidRDefault="001573BF" w:rsidP="001573BF">
      <w:pPr>
        <w:jc w:val="center"/>
        <w:rPr>
          <w:rFonts w:ascii="Times New Roman" w:hAnsi="Times New Roman" w:cs="Times New Roman"/>
          <w:szCs w:val="24"/>
        </w:rPr>
      </w:pPr>
    </w:p>
    <w:p w:rsidR="001573BF" w:rsidRDefault="001573BF" w:rsidP="001573BF">
      <w:pPr>
        <w:jc w:val="center"/>
        <w:rPr>
          <w:rFonts w:cs="Arial"/>
          <w:sz w:val="28"/>
          <w:szCs w:val="28"/>
        </w:rPr>
      </w:pPr>
      <w:r>
        <w:rPr>
          <w:rFonts w:cs="Arial"/>
          <w:sz w:val="28"/>
          <w:szCs w:val="28"/>
        </w:rPr>
        <w:t>Aan welke kwaliteitseisen moet azijn volgens de Warenwet voldoen?</w:t>
      </w:r>
    </w:p>
    <w:p w:rsidR="001573BF" w:rsidRDefault="001573BF" w:rsidP="001573BF">
      <w:pPr>
        <w:jc w:val="center"/>
        <w:rPr>
          <w:rFonts w:cs="Arial"/>
          <w:szCs w:val="24"/>
        </w:rPr>
      </w:pPr>
      <w:r>
        <w:rPr>
          <w:rFonts w:cs="Arial"/>
          <w:sz w:val="28"/>
          <w:szCs w:val="28"/>
        </w:rPr>
        <w:t xml:space="preserve"> Hoe controleer je of azijn aan deze kwaliteitseisen voldoet?</w:t>
      </w:r>
    </w:p>
    <w:p w:rsidR="001573BF" w:rsidRDefault="001573BF" w:rsidP="001573BF">
      <w:pPr>
        <w:jc w:val="center"/>
        <w:rPr>
          <w:rFonts w:ascii="Times New Roman" w:hAnsi="Times New Roman" w:cs="Times New Roman"/>
          <w:szCs w:val="24"/>
        </w:rPr>
      </w:pPr>
    </w:p>
    <w:p w:rsidR="001573BF" w:rsidRDefault="001573BF" w:rsidP="001573BF">
      <w:pPr>
        <w:jc w:val="center"/>
        <w:rPr>
          <w:rFonts w:ascii="Times New Roman" w:hAnsi="Times New Roman" w:cs="Times New Roman"/>
          <w:szCs w:val="24"/>
        </w:rPr>
      </w:pPr>
    </w:p>
    <w:p w:rsidR="001573BF" w:rsidRDefault="001573BF" w:rsidP="001573BF">
      <w:pPr>
        <w:spacing w:line="240" w:lineRule="auto"/>
        <w:jc w:val="center"/>
        <w:rPr>
          <w:rFonts w:cs="Arial"/>
          <w:b/>
          <w:sz w:val="40"/>
          <w:szCs w:val="40"/>
        </w:rPr>
      </w:pPr>
      <w:r>
        <w:rPr>
          <w:rFonts w:cs="Arial"/>
          <w:b/>
          <w:sz w:val="40"/>
          <w:szCs w:val="40"/>
        </w:rPr>
        <w:t>Een project scheikunde</w:t>
      </w:r>
    </w:p>
    <w:p w:rsidR="001573BF" w:rsidRDefault="00B30097" w:rsidP="001573BF">
      <w:pPr>
        <w:spacing w:line="240" w:lineRule="auto"/>
        <w:jc w:val="center"/>
        <w:rPr>
          <w:rFonts w:cs="Arial"/>
          <w:b/>
          <w:sz w:val="40"/>
          <w:szCs w:val="40"/>
        </w:rPr>
      </w:pPr>
      <w:r>
        <w:rPr>
          <w:rFonts w:cs="Arial"/>
          <w:b/>
          <w:sz w:val="40"/>
          <w:szCs w:val="40"/>
        </w:rPr>
        <w:t>voor 5</w:t>
      </w:r>
      <w:r w:rsidR="001573BF">
        <w:rPr>
          <w:rFonts w:cs="Arial"/>
          <w:b/>
          <w:sz w:val="40"/>
          <w:szCs w:val="40"/>
        </w:rPr>
        <w:t xml:space="preserve"> havo</w:t>
      </w:r>
      <w:r>
        <w:rPr>
          <w:rFonts w:cs="Arial"/>
          <w:b/>
          <w:sz w:val="40"/>
          <w:szCs w:val="40"/>
        </w:rPr>
        <w:t>/vwo</w:t>
      </w:r>
    </w:p>
    <w:p w:rsidR="001573BF" w:rsidRDefault="001573BF">
      <w:pPr>
        <w:spacing w:line="259" w:lineRule="auto"/>
      </w:pPr>
      <w:r>
        <w:br w:type="page"/>
      </w:r>
    </w:p>
    <w:p w:rsidR="00112AB1" w:rsidRPr="00112AB1" w:rsidRDefault="00112AB1" w:rsidP="001573BF">
      <w:pPr>
        <w:spacing w:after="0" w:line="240" w:lineRule="auto"/>
        <w:rPr>
          <w:b/>
          <w:sz w:val="32"/>
          <w:szCs w:val="32"/>
        </w:rPr>
      </w:pPr>
      <w:r w:rsidRPr="00112AB1">
        <w:rPr>
          <w:b/>
          <w:sz w:val="32"/>
          <w:szCs w:val="32"/>
        </w:rPr>
        <w:lastRenderedPageBreak/>
        <w:t>Azijn en de Warenwet</w:t>
      </w:r>
    </w:p>
    <w:p w:rsidR="00112AB1" w:rsidRDefault="00112AB1" w:rsidP="001573BF">
      <w:pPr>
        <w:spacing w:after="0" w:line="240" w:lineRule="auto"/>
      </w:pPr>
    </w:p>
    <w:p w:rsidR="00EF31BE" w:rsidRDefault="00EF31BE" w:rsidP="001573BF">
      <w:pPr>
        <w:spacing w:after="0" w:line="240" w:lineRule="auto"/>
      </w:pPr>
    </w:p>
    <w:p w:rsidR="004C1B90" w:rsidRDefault="001573BF" w:rsidP="001573BF">
      <w:pPr>
        <w:spacing w:after="0" w:line="240" w:lineRule="auto"/>
      </w:pPr>
      <w:r>
        <w:t xml:space="preserve">Het project ‘Azijn en de Warenwet’ is bedoeld voor </w:t>
      </w:r>
      <w:r w:rsidR="00BC261B">
        <w:t>het begin van 5 havo of 5 vwo</w:t>
      </w:r>
      <w:r>
        <w:t>. Het is een herhaling van alle lesstof die in de vierde klas havo</w:t>
      </w:r>
      <w:r w:rsidR="00BC261B">
        <w:t xml:space="preserve"> </w:t>
      </w:r>
      <w:r w:rsidR="00BC261B">
        <w:t>behandeld is</w:t>
      </w:r>
      <w:r w:rsidR="00BC261B">
        <w:t xml:space="preserve"> en van veel lesstof uit 4 vwo en 5 vwo</w:t>
      </w:r>
      <w:r>
        <w:t>.</w:t>
      </w:r>
      <w:r w:rsidR="00EF31BE">
        <w:t xml:space="preserve"> Daarnaast maken leerlingen kennis met het werk van analisten in een laboratorium dat controles op voedingsmiddelen uitvoert aan de hand van voorschriften in de Warenwet.</w:t>
      </w:r>
    </w:p>
    <w:p w:rsidR="00EF31BE" w:rsidRDefault="00EF31BE" w:rsidP="001573BF">
      <w:pPr>
        <w:spacing w:after="0" w:line="240" w:lineRule="auto"/>
      </w:pPr>
      <w:r>
        <w:t xml:space="preserve">Het gehalte aan azijnzuur in tafelazijn wordt bepaald door middel van een titratie </w:t>
      </w:r>
      <w:r w:rsidR="00BC261B">
        <w:t>met natronloog waarbij</w:t>
      </w:r>
      <w:r>
        <w:t xml:space="preserve"> </w:t>
      </w:r>
      <w:proofErr w:type="spellStart"/>
      <w:r>
        <w:t>fenolftaleine</w:t>
      </w:r>
      <w:proofErr w:type="spellEnd"/>
      <w:r>
        <w:t xml:space="preserve"> als indicator</w:t>
      </w:r>
      <w:r w:rsidR="00BC261B">
        <w:t xml:space="preserve"> wordt gebruikt</w:t>
      </w:r>
      <w:r>
        <w:t xml:space="preserve">. Verder wordt </w:t>
      </w:r>
      <w:r w:rsidR="00741FF4">
        <w:t>tafel</w:t>
      </w:r>
      <w:r>
        <w:t>azijn gecontroleerd op</w:t>
      </w:r>
      <w:r w:rsidR="001573BF">
        <w:t xml:space="preserve"> het voorkomen van een aantal </w:t>
      </w:r>
      <w:r w:rsidR="00741FF4">
        <w:t>positieve en</w:t>
      </w:r>
      <w:r w:rsidR="001573BF">
        <w:t xml:space="preserve"> negatieve ionen. </w:t>
      </w:r>
      <w:r>
        <w:t>Volgens de Warenwet mogen deze niet aanwezig zijn in azijn.</w:t>
      </w:r>
    </w:p>
    <w:p w:rsidR="001573BF" w:rsidRDefault="001573BF" w:rsidP="001573BF">
      <w:pPr>
        <w:spacing w:after="0" w:line="240" w:lineRule="auto"/>
      </w:pPr>
      <w:r>
        <w:t>Hieronder</w:t>
      </w:r>
      <w:r w:rsidR="00741FF4">
        <w:t xml:space="preserve"> worden enkele overwegingen en aanwijzingen </w:t>
      </w:r>
      <w:r>
        <w:t>voor beide onderdelen genoemd.</w:t>
      </w:r>
    </w:p>
    <w:p w:rsidR="00EF31BE" w:rsidRDefault="00EF31BE" w:rsidP="001573BF">
      <w:pPr>
        <w:spacing w:after="0" w:line="240" w:lineRule="auto"/>
      </w:pPr>
    </w:p>
    <w:p w:rsidR="001573BF" w:rsidRPr="00EF31BE" w:rsidRDefault="001573BF" w:rsidP="001573BF">
      <w:pPr>
        <w:spacing w:after="0" w:line="240" w:lineRule="auto"/>
      </w:pPr>
      <w:r w:rsidRPr="00112AB1">
        <w:rPr>
          <w:b/>
        </w:rPr>
        <w:t>De titratie</w:t>
      </w:r>
      <w:r w:rsidR="00EF31BE">
        <w:rPr>
          <w:b/>
        </w:rPr>
        <w:t xml:space="preserve"> </w:t>
      </w:r>
      <w:r w:rsidR="00EF31BE">
        <w:t>(2 lesure</w:t>
      </w:r>
      <w:r w:rsidR="00741FF4">
        <w:t>n, bij voorkeur aansluitend</w:t>
      </w:r>
      <w:r w:rsidR="00EF31BE">
        <w:t>)</w:t>
      </w:r>
    </w:p>
    <w:p w:rsidR="00615B40" w:rsidRDefault="00112AB1" w:rsidP="001573BF">
      <w:pPr>
        <w:spacing w:after="0" w:line="240" w:lineRule="auto"/>
      </w:pPr>
      <w:r>
        <w:t xml:space="preserve">U kunt leerlingen zelf azijn laten kopen. Er zijn dan altijd wel leerlingen die met </w:t>
      </w:r>
      <w:proofErr w:type="spellStart"/>
      <w:r>
        <w:t>rodewijnazijn</w:t>
      </w:r>
      <w:proofErr w:type="spellEnd"/>
      <w:r>
        <w:t xml:space="preserve"> aankomen. De rode kleurstof geeft problemen bij de titratie omdat </w:t>
      </w:r>
      <w:proofErr w:type="spellStart"/>
      <w:r>
        <w:t>fenolftaleine</w:t>
      </w:r>
      <w:proofErr w:type="spellEnd"/>
      <w:r>
        <w:t xml:space="preserve"> wordt gebruikt als indicator. U kunt dit oplossen door de leerlingen te zeggen geen </w:t>
      </w:r>
      <w:proofErr w:type="spellStart"/>
      <w:r>
        <w:t>rodewijnazijn</w:t>
      </w:r>
      <w:proofErr w:type="spellEnd"/>
      <w:r>
        <w:t xml:space="preserve"> te kopen of door leerlingen, voorafgaande aan de titratie, de rode kleurstof uit de azijn te laten halen met behulp van norit. Gevolg is wel dat dez</w:t>
      </w:r>
      <w:r w:rsidR="00615B40">
        <w:t>e leerlingen langer bezig zijn.</w:t>
      </w:r>
    </w:p>
    <w:p w:rsidR="001573BF" w:rsidRDefault="00112AB1" w:rsidP="001573BF">
      <w:pPr>
        <w:spacing w:after="0" w:line="240" w:lineRule="auto"/>
      </w:pPr>
      <w:r>
        <w:t xml:space="preserve">Er zijn misschien ook leerlingen die </w:t>
      </w:r>
      <w:proofErr w:type="spellStart"/>
      <w:r w:rsidR="00615B40">
        <w:t>witte</w:t>
      </w:r>
      <w:r>
        <w:t>wijnazijn</w:t>
      </w:r>
      <w:proofErr w:type="spellEnd"/>
      <w:r>
        <w:t xml:space="preserve"> of schoonmaakazijn kiezen. Deze azijnsoo</w:t>
      </w:r>
      <w:r w:rsidR="00EF31BE">
        <w:t>rten bevatten meer azijnzuur dan</w:t>
      </w:r>
      <w:r>
        <w:t xml:space="preserve"> tafelazijn. Bij de titratie is dan ook meer natronloog nodig.</w:t>
      </w:r>
      <w:r w:rsidR="009347A9">
        <w:t xml:space="preserve"> </w:t>
      </w:r>
      <w:r w:rsidR="00741FF4">
        <w:t xml:space="preserve">Overigens is het de vraag of schoonmaakazijn onderdeel moet zijn van het project. </w:t>
      </w:r>
      <w:r w:rsidR="00615B40">
        <w:t>Ten</w:t>
      </w:r>
      <w:r w:rsidR="00741FF4">
        <w:t>slot</w:t>
      </w:r>
      <w:r w:rsidR="00615B40">
        <w:t>te</w:t>
      </w:r>
      <w:r w:rsidR="00741FF4">
        <w:t xml:space="preserve"> is het is geen voedingsmiddel.</w:t>
      </w:r>
    </w:p>
    <w:p w:rsidR="00615B40" w:rsidRDefault="00615B40" w:rsidP="001573BF">
      <w:pPr>
        <w:spacing w:after="0" w:line="240" w:lineRule="auto"/>
      </w:pPr>
      <w:r>
        <w:t xml:space="preserve">Als leerlingen nog nooit een titratie hebben uitgevoerd, dan kunt u ze door de eerste bepaling heen loodsen. De andere twee bepalingen kunnen ze dan zelf doen. Door leerlingen in tweetallen te laten werken, kunnen ze commentaar </w:t>
      </w:r>
      <w:r w:rsidR="002B7063">
        <w:t>leveren op elkaars werk</w:t>
      </w:r>
      <w:r>
        <w:t>. Als u leerlingen fouten ziet maken, dan grijpt u natuurlijk ook in.</w:t>
      </w:r>
    </w:p>
    <w:p w:rsidR="00615B40" w:rsidRDefault="00112AB1" w:rsidP="001573BF">
      <w:pPr>
        <w:spacing w:after="0" w:line="240" w:lineRule="auto"/>
      </w:pPr>
      <w:r>
        <w:t xml:space="preserve">De concentratie van azijnzuur in tafelazijn moet volgens de Warenwet 4 gram per 100 </w:t>
      </w:r>
      <w:proofErr w:type="spellStart"/>
      <w:r>
        <w:t>mL</w:t>
      </w:r>
      <w:proofErr w:type="spellEnd"/>
      <w:r>
        <w:t xml:space="preserve"> zijn. De molariteit van azijnzuur is dan </w:t>
      </w:r>
      <w:r w:rsidR="0093196C">
        <w:t>0,67 mol/L. Er zijn verschillende mogelijkheden om de titratie uit te voeren. U kunt leerlingen de azijn onverdund laten gebruiken of in een verdunning van 10. In het laatste geval ga</w:t>
      </w:r>
      <w:r w:rsidR="00EF31BE">
        <w:t>at de titratie meer tijd kosten omdat leerlingen dan ook een verdunning moeten maken.</w:t>
      </w:r>
    </w:p>
    <w:p w:rsidR="0093196C" w:rsidRDefault="0093196C" w:rsidP="001573BF">
      <w:pPr>
        <w:spacing w:after="0" w:line="240" w:lineRule="auto"/>
      </w:pPr>
      <w:r>
        <w:t xml:space="preserve">Voor het pipetteren van azijn kunt u leerlingen het beste een pipet van 25,00 </w:t>
      </w:r>
      <w:proofErr w:type="spellStart"/>
      <w:r>
        <w:t>mL</w:t>
      </w:r>
      <w:proofErr w:type="spellEnd"/>
      <w:r>
        <w:t xml:space="preserve"> laten gebruiken. Bij gebruik van 25,00 </w:t>
      </w:r>
      <w:proofErr w:type="spellStart"/>
      <w:r>
        <w:t>mL</w:t>
      </w:r>
      <w:proofErr w:type="spellEnd"/>
      <w:r>
        <w:t xml:space="preserve"> onverdunde azijn kunt u natronloog gebruiken van ongeveer 1,0 M. Bij de titratie is dan om en nabij 16,8 </w:t>
      </w:r>
      <w:proofErr w:type="spellStart"/>
      <w:r>
        <w:t>mL</w:t>
      </w:r>
      <w:proofErr w:type="spellEnd"/>
      <w:r>
        <w:t xml:space="preserve"> nodig.</w:t>
      </w:r>
    </w:p>
    <w:p w:rsidR="0093196C" w:rsidRDefault="002B7063" w:rsidP="001573BF">
      <w:pPr>
        <w:spacing w:after="0" w:line="240" w:lineRule="auto"/>
      </w:pPr>
      <w:r>
        <w:t>Als u de leerlingen de bepalingen</w:t>
      </w:r>
      <w:r w:rsidR="0093196C">
        <w:t xml:space="preserve"> achter elkaar laat uitv</w:t>
      </w:r>
      <w:r>
        <w:t>oeren, dan scheelt</w:t>
      </w:r>
      <w:r w:rsidR="00BC261B">
        <w:t xml:space="preserve"> dat spoelen en dus tijd. Dan ku</w:t>
      </w:r>
      <w:r>
        <w:t>n</w:t>
      </w:r>
      <w:r w:rsidR="00BC261B">
        <w:t>nen</w:t>
      </w:r>
      <w:r>
        <w:t xml:space="preserve"> de drie bepalingen in twee lesuren afgerond worden.</w:t>
      </w:r>
    </w:p>
    <w:p w:rsidR="0093196C" w:rsidRDefault="0093196C" w:rsidP="001573BF">
      <w:pPr>
        <w:spacing w:after="0" w:line="240" w:lineRule="auto"/>
      </w:pPr>
      <w:r>
        <w:t>Als leerlingen k</w:t>
      </w:r>
      <w:r w:rsidR="002B7063">
        <w:t xml:space="preserve">laar zijn met hun titratie, </w:t>
      </w:r>
      <w:r>
        <w:t xml:space="preserve">moeten ze de titratievloeistof </w:t>
      </w:r>
      <w:r w:rsidR="008545B4">
        <w:t xml:space="preserve">van de beste titratie </w:t>
      </w:r>
      <w:r>
        <w:t xml:space="preserve">bewaren voor de controle op de ionen. </w:t>
      </w:r>
      <w:r w:rsidR="00372859">
        <w:t>Als ze uitgaan van hun oorspronkelijke azijn, kunnen de toegevoegde zuurrestionen uit de zoutoplossingen reageren met azijnzuur in plaats van met de eventueel aanwezige metaalionen. Iets dergelijks geldt ook bij de controle op negatieve ionen.</w:t>
      </w:r>
    </w:p>
    <w:p w:rsidR="002B7063" w:rsidRDefault="002B7063" w:rsidP="001573BF">
      <w:pPr>
        <w:spacing w:after="0" w:line="240" w:lineRule="auto"/>
      </w:pPr>
    </w:p>
    <w:p w:rsidR="008545B4" w:rsidRPr="00EF31BE" w:rsidRDefault="008545B4" w:rsidP="001573BF">
      <w:pPr>
        <w:spacing w:after="0" w:line="240" w:lineRule="auto"/>
      </w:pPr>
      <w:r w:rsidRPr="008545B4">
        <w:rPr>
          <w:b/>
        </w:rPr>
        <w:t>Contro</w:t>
      </w:r>
      <w:r w:rsidR="00EF31BE">
        <w:rPr>
          <w:b/>
        </w:rPr>
        <w:t xml:space="preserve">le op de aanwezigheid van ionen </w:t>
      </w:r>
      <w:r w:rsidR="00EF31BE">
        <w:t>(2 lesuren, bij</w:t>
      </w:r>
      <w:r w:rsidR="00ED2FDF">
        <w:t xml:space="preserve"> </w:t>
      </w:r>
      <w:r w:rsidR="002B7063">
        <w:t>voorkeur aansluitend</w:t>
      </w:r>
      <w:r w:rsidR="00EF31BE">
        <w:t>)</w:t>
      </w:r>
    </w:p>
    <w:p w:rsidR="008545B4" w:rsidRDefault="008545B4" w:rsidP="001573BF">
      <w:pPr>
        <w:spacing w:after="0" w:line="240" w:lineRule="auto"/>
      </w:pPr>
      <w:r>
        <w:t xml:space="preserve">Volgens de Warenwet mogen er geen kwik-, lood-, koper- en/of zinkionen in azijn voorkomen. Leerlingen moeten een plan opstellen om deze ionen aan te tonen. Door </w:t>
      </w:r>
      <w:r>
        <w:lastRenderedPageBreak/>
        <w:t>slim gebrui</w:t>
      </w:r>
      <w:r w:rsidR="006E5AC1">
        <w:t xml:space="preserve">k te maken van tabel 45A </w:t>
      </w:r>
      <w:r>
        <w:t>in BINAS is he</w:t>
      </w:r>
      <w:r w:rsidR="006E5AC1">
        <w:t>t mogelijk de ionen</w:t>
      </w:r>
      <w:r>
        <w:t xml:space="preserve"> aan te tonen.</w:t>
      </w:r>
      <w:r w:rsidR="006E5AC1">
        <w:t xml:space="preserve"> Soms slaan twee soorten ionen met dezelfde oplossing neer (bijvoorbeeld Pb</w:t>
      </w:r>
      <w:r w:rsidR="006E5AC1" w:rsidRPr="006E5AC1">
        <w:rPr>
          <w:vertAlign w:val="superscript"/>
        </w:rPr>
        <w:t>2+</w:t>
      </w:r>
      <w:r w:rsidR="006E5AC1">
        <w:t xml:space="preserve"> en Hg</w:t>
      </w:r>
      <w:r w:rsidR="006E5AC1" w:rsidRPr="006E5AC1">
        <w:rPr>
          <w:vertAlign w:val="superscript"/>
        </w:rPr>
        <w:t>2+</w:t>
      </w:r>
      <w:r w:rsidR="006E5AC1">
        <w:t>, zie hieronder). In dat geval geeft tabel 65B verdere aanwijzingen.</w:t>
      </w:r>
      <w:r w:rsidR="00BC261B">
        <w:t xml:space="preserve"> </w:t>
      </w:r>
    </w:p>
    <w:p w:rsidR="00BC261B" w:rsidRDefault="00BC261B" w:rsidP="001573BF">
      <w:pPr>
        <w:spacing w:after="0" w:line="240" w:lineRule="auto"/>
      </w:pPr>
      <w:r>
        <w:t xml:space="preserve">Voor leerlingen is het opstellen van dit plan best moeilijk. U kunt ze hierbij helpen, bijvoorbeeld </w:t>
      </w:r>
      <w:r w:rsidR="00806C78">
        <w:t>door ze te zeggen dat</w:t>
      </w:r>
      <w:r w:rsidR="00806C78">
        <w:t xml:space="preserve"> ze</w:t>
      </w:r>
      <w:r w:rsidR="00806C78">
        <w:t>, voordat ze hun plan gaan uitvoeren, dit eerst met u door moeten doorspreken</w:t>
      </w:r>
      <w:r w:rsidR="00806C78">
        <w:t xml:space="preserve">, of </w:t>
      </w:r>
      <w:r>
        <w:t>door ze een bepaalde tijd te geven en vervolgens het plan klassikaal met ze door te spreke</w:t>
      </w:r>
      <w:r w:rsidR="00806C78">
        <w:t>n.</w:t>
      </w:r>
    </w:p>
    <w:p w:rsidR="00ED2FDF" w:rsidRDefault="00ED2FDF" w:rsidP="001573BF">
      <w:pPr>
        <w:spacing w:after="0" w:line="240" w:lineRule="auto"/>
      </w:pPr>
    </w:p>
    <w:p w:rsidR="00590CF9" w:rsidRDefault="00590CF9" w:rsidP="001573BF">
      <w:pPr>
        <w:spacing w:after="0" w:line="240" w:lineRule="auto"/>
      </w:pPr>
      <w:r>
        <w:t>Hieronder</w:t>
      </w:r>
      <w:r w:rsidR="00A33DFD">
        <w:t xml:space="preserve"> staat het plan zoals dat in het </w:t>
      </w:r>
      <w:r>
        <w:t>antwoorden</w:t>
      </w:r>
      <w:r w:rsidR="00A33DFD">
        <w:t>boekje</w:t>
      </w:r>
      <w:r>
        <w:t xml:space="preserve"> is opgenomen.</w:t>
      </w:r>
    </w:p>
    <w:p w:rsidR="00590CF9" w:rsidRDefault="00590CF9" w:rsidP="00590CF9">
      <w:pPr>
        <w:spacing w:after="0" w:line="240" w:lineRule="auto"/>
        <w:ind w:left="567" w:hanging="567"/>
        <w:rPr>
          <w:rFonts w:cs="Arial"/>
          <w:szCs w:val="24"/>
        </w:rPr>
      </w:pPr>
      <w:r>
        <w:rPr>
          <w:rFonts w:cs="Arial"/>
          <w:szCs w:val="24"/>
        </w:rPr>
        <w:t>55</w:t>
      </w:r>
      <w:r>
        <w:rPr>
          <w:rFonts w:cs="Arial"/>
          <w:szCs w:val="24"/>
        </w:rPr>
        <w:tab/>
        <w:t>Voor het aantonen van de positieve ionen kun je het best natrium- of kaliumzouten gebruiken. Natrium- en kaliumzouten zijn oplosbaar waardoor je geen last krijgt van deze ionen bij deze controle.</w:t>
      </w:r>
    </w:p>
    <w:p w:rsidR="00590CF9" w:rsidRDefault="00590CF9" w:rsidP="00590CF9">
      <w:pPr>
        <w:spacing w:after="0" w:line="240" w:lineRule="auto"/>
        <w:ind w:left="567" w:hanging="567"/>
        <w:rPr>
          <w:rFonts w:cs="Arial"/>
          <w:szCs w:val="24"/>
        </w:rPr>
      </w:pPr>
      <w:r>
        <w:rPr>
          <w:rFonts w:cs="Arial"/>
          <w:szCs w:val="24"/>
        </w:rPr>
        <w:tab/>
        <w:t>Hieronder zie je een uitsnede van de oplosbaarheidstabel (tabel 45A in BINAS).</w:t>
      </w:r>
    </w:p>
    <w:p w:rsidR="00590CF9" w:rsidRPr="009F1003" w:rsidRDefault="00590CF9" w:rsidP="00590CF9">
      <w:pPr>
        <w:spacing w:after="0" w:line="240" w:lineRule="auto"/>
        <w:ind w:left="567" w:hanging="567"/>
        <w:rPr>
          <w:rFonts w:cs="Arial"/>
          <w:szCs w:val="24"/>
        </w:rPr>
      </w:pPr>
      <w:r>
        <w:rPr>
          <w:rFonts w:cs="Arial"/>
          <w:szCs w:val="24"/>
        </w:rPr>
        <w:tab/>
      </w:r>
    </w:p>
    <w:tbl>
      <w:tblPr>
        <w:tblStyle w:val="Tabelraster"/>
        <w:tblW w:w="0" w:type="auto"/>
        <w:tblInd w:w="567" w:type="dxa"/>
        <w:tblLook w:val="04A0" w:firstRow="1" w:lastRow="0" w:firstColumn="1" w:lastColumn="0" w:noHBand="0" w:noVBand="1"/>
      </w:tblPr>
      <w:tblGrid>
        <w:gridCol w:w="846"/>
        <w:gridCol w:w="850"/>
        <w:gridCol w:w="851"/>
        <w:gridCol w:w="1559"/>
      </w:tblGrid>
      <w:tr w:rsidR="00590CF9" w:rsidTr="00AA3AFA">
        <w:tc>
          <w:tcPr>
            <w:tcW w:w="846" w:type="dxa"/>
          </w:tcPr>
          <w:p w:rsidR="00590CF9" w:rsidRDefault="00590CF9" w:rsidP="00AA3AFA">
            <w:pPr>
              <w:rPr>
                <w:rFonts w:cs="Arial"/>
                <w:szCs w:val="24"/>
              </w:rPr>
            </w:pPr>
          </w:p>
        </w:tc>
        <w:tc>
          <w:tcPr>
            <w:tcW w:w="850" w:type="dxa"/>
          </w:tcPr>
          <w:p w:rsidR="00590CF9" w:rsidRDefault="00590CF9" w:rsidP="00AA3AFA">
            <w:pPr>
              <w:rPr>
                <w:rFonts w:cs="Arial"/>
                <w:szCs w:val="24"/>
              </w:rPr>
            </w:pPr>
            <w:r>
              <w:rPr>
                <w:rFonts w:cs="Arial"/>
                <w:szCs w:val="24"/>
              </w:rPr>
              <w:t>Cl</w:t>
            </w:r>
            <w:r w:rsidRPr="009E479B">
              <w:rPr>
                <w:rFonts w:cs="Arial"/>
                <w:szCs w:val="24"/>
                <w:vertAlign w:val="superscript"/>
              </w:rPr>
              <w:t>-</w:t>
            </w:r>
          </w:p>
        </w:tc>
        <w:tc>
          <w:tcPr>
            <w:tcW w:w="851" w:type="dxa"/>
          </w:tcPr>
          <w:p w:rsidR="00590CF9" w:rsidRDefault="00590CF9" w:rsidP="00AA3AFA">
            <w:pPr>
              <w:rPr>
                <w:rFonts w:cs="Arial"/>
                <w:szCs w:val="24"/>
              </w:rPr>
            </w:pPr>
            <w:r>
              <w:rPr>
                <w:rFonts w:cs="Arial"/>
                <w:szCs w:val="24"/>
              </w:rPr>
              <w:t>I</w:t>
            </w:r>
            <w:r w:rsidRPr="009E479B">
              <w:rPr>
                <w:rFonts w:cs="Arial"/>
                <w:szCs w:val="24"/>
                <w:vertAlign w:val="superscript"/>
              </w:rPr>
              <w:t>-</w:t>
            </w:r>
          </w:p>
        </w:tc>
        <w:tc>
          <w:tcPr>
            <w:tcW w:w="1559" w:type="dxa"/>
          </w:tcPr>
          <w:p w:rsidR="00590CF9" w:rsidRDefault="00590CF9" w:rsidP="00AA3AFA">
            <w:pPr>
              <w:rPr>
                <w:rFonts w:cs="Arial"/>
                <w:szCs w:val="24"/>
              </w:rPr>
            </w:pPr>
            <w:r>
              <w:rPr>
                <w:rFonts w:cs="Arial"/>
                <w:szCs w:val="24"/>
              </w:rPr>
              <w:t>CO</w:t>
            </w:r>
            <w:r w:rsidRPr="009E479B">
              <w:rPr>
                <w:rFonts w:cs="Arial"/>
                <w:szCs w:val="24"/>
                <w:vertAlign w:val="subscript"/>
              </w:rPr>
              <w:t>3</w:t>
            </w:r>
            <w:r w:rsidRPr="009E479B">
              <w:rPr>
                <w:rFonts w:cs="Arial"/>
                <w:szCs w:val="24"/>
                <w:vertAlign w:val="superscript"/>
              </w:rPr>
              <w:t>2-</w:t>
            </w:r>
            <w:r>
              <w:rPr>
                <w:rFonts w:cs="Arial"/>
                <w:szCs w:val="24"/>
              </w:rPr>
              <w:t xml:space="preserve"> of PO</w:t>
            </w:r>
            <w:r w:rsidRPr="009E479B">
              <w:rPr>
                <w:rFonts w:cs="Arial"/>
                <w:szCs w:val="24"/>
                <w:vertAlign w:val="subscript"/>
              </w:rPr>
              <w:t>4</w:t>
            </w:r>
            <w:r w:rsidRPr="009E479B">
              <w:rPr>
                <w:rFonts w:cs="Arial"/>
                <w:szCs w:val="24"/>
                <w:vertAlign w:val="superscript"/>
              </w:rPr>
              <w:t>3-</w:t>
            </w:r>
          </w:p>
        </w:tc>
      </w:tr>
      <w:tr w:rsidR="00590CF9" w:rsidTr="00AA3AFA">
        <w:tc>
          <w:tcPr>
            <w:tcW w:w="846" w:type="dxa"/>
          </w:tcPr>
          <w:p w:rsidR="00590CF9" w:rsidRDefault="00590CF9" w:rsidP="00AA3AFA">
            <w:pPr>
              <w:rPr>
                <w:rFonts w:cs="Arial"/>
                <w:szCs w:val="24"/>
              </w:rPr>
            </w:pPr>
            <w:r>
              <w:rPr>
                <w:rFonts w:cs="Arial"/>
                <w:szCs w:val="24"/>
              </w:rPr>
              <w:t>Zn</w:t>
            </w:r>
            <w:r w:rsidRPr="009E479B">
              <w:rPr>
                <w:rFonts w:cs="Arial"/>
                <w:szCs w:val="24"/>
                <w:vertAlign w:val="superscript"/>
              </w:rPr>
              <w:t>2+</w:t>
            </w:r>
          </w:p>
        </w:tc>
        <w:tc>
          <w:tcPr>
            <w:tcW w:w="850" w:type="dxa"/>
          </w:tcPr>
          <w:p w:rsidR="00590CF9" w:rsidRDefault="00590CF9" w:rsidP="00AA3AFA">
            <w:pPr>
              <w:rPr>
                <w:rFonts w:cs="Arial"/>
                <w:szCs w:val="24"/>
              </w:rPr>
            </w:pPr>
            <w:r>
              <w:rPr>
                <w:rFonts w:cs="Arial"/>
                <w:szCs w:val="24"/>
              </w:rPr>
              <w:t>g</w:t>
            </w:r>
          </w:p>
        </w:tc>
        <w:tc>
          <w:tcPr>
            <w:tcW w:w="851" w:type="dxa"/>
          </w:tcPr>
          <w:p w:rsidR="00590CF9" w:rsidRDefault="00590CF9" w:rsidP="00AA3AFA">
            <w:pPr>
              <w:rPr>
                <w:rFonts w:cs="Arial"/>
                <w:szCs w:val="24"/>
              </w:rPr>
            </w:pPr>
            <w:r>
              <w:rPr>
                <w:rFonts w:cs="Arial"/>
                <w:szCs w:val="24"/>
              </w:rPr>
              <w:t>g</w:t>
            </w:r>
          </w:p>
        </w:tc>
        <w:tc>
          <w:tcPr>
            <w:tcW w:w="1559" w:type="dxa"/>
          </w:tcPr>
          <w:p w:rsidR="00590CF9" w:rsidRDefault="00590CF9" w:rsidP="00AA3AFA">
            <w:pPr>
              <w:rPr>
                <w:rFonts w:cs="Arial"/>
                <w:szCs w:val="24"/>
              </w:rPr>
            </w:pPr>
            <w:r>
              <w:rPr>
                <w:rFonts w:cs="Arial"/>
                <w:szCs w:val="24"/>
              </w:rPr>
              <w:t>s</w:t>
            </w:r>
          </w:p>
        </w:tc>
      </w:tr>
      <w:tr w:rsidR="00590CF9" w:rsidTr="00AA3AFA">
        <w:tc>
          <w:tcPr>
            <w:tcW w:w="846" w:type="dxa"/>
          </w:tcPr>
          <w:p w:rsidR="00590CF9" w:rsidRDefault="00590CF9" w:rsidP="00AA3AFA">
            <w:pPr>
              <w:rPr>
                <w:rFonts w:cs="Arial"/>
                <w:szCs w:val="24"/>
              </w:rPr>
            </w:pPr>
            <w:r>
              <w:rPr>
                <w:rFonts w:cs="Arial"/>
                <w:szCs w:val="24"/>
              </w:rPr>
              <w:t>Cu</w:t>
            </w:r>
            <w:r w:rsidRPr="009E479B">
              <w:rPr>
                <w:rFonts w:cs="Arial"/>
                <w:szCs w:val="24"/>
                <w:vertAlign w:val="superscript"/>
              </w:rPr>
              <w:t>2+</w:t>
            </w:r>
          </w:p>
        </w:tc>
        <w:tc>
          <w:tcPr>
            <w:tcW w:w="850" w:type="dxa"/>
          </w:tcPr>
          <w:p w:rsidR="00590CF9" w:rsidRDefault="00590CF9" w:rsidP="00AA3AFA">
            <w:pPr>
              <w:rPr>
                <w:rFonts w:cs="Arial"/>
                <w:szCs w:val="24"/>
              </w:rPr>
            </w:pPr>
            <w:r>
              <w:rPr>
                <w:rFonts w:cs="Arial"/>
                <w:szCs w:val="24"/>
              </w:rPr>
              <w:t>g</w:t>
            </w:r>
          </w:p>
        </w:tc>
        <w:tc>
          <w:tcPr>
            <w:tcW w:w="851" w:type="dxa"/>
          </w:tcPr>
          <w:p w:rsidR="00590CF9" w:rsidRDefault="00590CF9" w:rsidP="00AA3AFA">
            <w:pPr>
              <w:rPr>
                <w:rFonts w:cs="Arial"/>
                <w:szCs w:val="24"/>
              </w:rPr>
            </w:pPr>
          </w:p>
        </w:tc>
        <w:tc>
          <w:tcPr>
            <w:tcW w:w="1559" w:type="dxa"/>
          </w:tcPr>
          <w:p w:rsidR="00590CF9" w:rsidRDefault="00590CF9" w:rsidP="00AA3AFA">
            <w:pPr>
              <w:rPr>
                <w:rFonts w:cs="Arial"/>
                <w:szCs w:val="24"/>
              </w:rPr>
            </w:pPr>
            <w:r>
              <w:rPr>
                <w:rFonts w:cs="Arial"/>
                <w:szCs w:val="24"/>
              </w:rPr>
              <w:t>s</w:t>
            </w:r>
          </w:p>
        </w:tc>
      </w:tr>
      <w:tr w:rsidR="00590CF9" w:rsidTr="00AA3AFA">
        <w:tc>
          <w:tcPr>
            <w:tcW w:w="846" w:type="dxa"/>
          </w:tcPr>
          <w:p w:rsidR="00590CF9" w:rsidRDefault="00590CF9" w:rsidP="00AA3AFA">
            <w:pPr>
              <w:rPr>
                <w:rFonts w:cs="Arial"/>
                <w:szCs w:val="24"/>
              </w:rPr>
            </w:pPr>
            <w:r>
              <w:rPr>
                <w:rFonts w:cs="Arial"/>
                <w:szCs w:val="24"/>
              </w:rPr>
              <w:t>Hg</w:t>
            </w:r>
            <w:r w:rsidRPr="009E479B">
              <w:rPr>
                <w:rFonts w:cs="Arial"/>
                <w:szCs w:val="24"/>
                <w:vertAlign w:val="superscript"/>
              </w:rPr>
              <w:t>2+</w:t>
            </w:r>
          </w:p>
        </w:tc>
        <w:tc>
          <w:tcPr>
            <w:tcW w:w="850" w:type="dxa"/>
          </w:tcPr>
          <w:p w:rsidR="00590CF9" w:rsidRDefault="00590CF9" w:rsidP="00AA3AFA">
            <w:pPr>
              <w:rPr>
                <w:rFonts w:cs="Arial"/>
                <w:szCs w:val="24"/>
              </w:rPr>
            </w:pPr>
            <w:r>
              <w:rPr>
                <w:rFonts w:cs="Arial"/>
                <w:szCs w:val="24"/>
              </w:rPr>
              <w:t>g</w:t>
            </w:r>
          </w:p>
        </w:tc>
        <w:tc>
          <w:tcPr>
            <w:tcW w:w="851" w:type="dxa"/>
          </w:tcPr>
          <w:p w:rsidR="00590CF9" w:rsidRDefault="00590CF9" w:rsidP="00AA3AFA">
            <w:pPr>
              <w:rPr>
                <w:rFonts w:cs="Arial"/>
                <w:szCs w:val="24"/>
              </w:rPr>
            </w:pPr>
            <w:r>
              <w:rPr>
                <w:rFonts w:cs="Arial"/>
                <w:szCs w:val="24"/>
              </w:rPr>
              <w:t>s</w:t>
            </w:r>
          </w:p>
        </w:tc>
        <w:tc>
          <w:tcPr>
            <w:tcW w:w="1559" w:type="dxa"/>
          </w:tcPr>
          <w:p w:rsidR="00590CF9" w:rsidRDefault="00590CF9" w:rsidP="00AA3AFA">
            <w:pPr>
              <w:rPr>
                <w:rFonts w:cs="Arial"/>
                <w:szCs w:val="24"/>
              </w:rPr>
            </w:pPr>
            <w:r>
              <w:rPr>
                <w:rFonts w:cs="Arial"/>
                <w:szCs w:val="24"/>
              </w:rPr>
              <w:t>s</w:t>
            </w:r>
          </w:p>
        </w:tc>
      </w:tr>
      <w:tr w:rsidR="00590CF9" w:rsidTr="00AA3AFA">
        <w:tc>
          <w:tcPr>
            <w:tcW w:w="846" w:type="dxa"/>
          </w:tcPr>
          <w:p w:rsidR="00590CF9" w:rsidRDefault="00590CF9" w:rsidP="00AA3AFA">
            <w:pPr>
              <w:rPr>
                <w:rFonts w:cs="Arial"/>
                <w:szCs w:val="24"/>
              </w:rPr>
            </w:pPr>
            <w:r>
              <w:rPr>
                <w:rFonts w:cs="Arial"/>
                <w:szCs w:val="24"/>
              </w:rPr>
              <w:t>Pb</w:t>
            </w:r>
            <w:r w:rsidRPr="009E479B">
              <w:rPr>
                <w:rFonts w:cs="Arial"/>
                <w:szCs w:val="24"/>
                <w:vertAlign w:val="superscript"/>
              </w:rPr>
              <w:t>2+</w:t>
            </w:r>
          </w:p>
        </w:tc>
        <w:tc>
          <w:tcPr>
            <w:tcW w:w="850" w:type="dxa"/>
          </w:tcPr>
          <w:p w:rsidR="00590CF9" w:rsidRDefault="00590CF9" w:rsidP="00AA3AFA">
            <w:pPr>
              <w:rPr>
                <w:rFonts w:cs="Arial"/>
                <w:szCs w:val="24"/>
              </w:rPr>
            </w:pPr>
            <w:r>
              <w:rPr>
                <w:rFonts w:cs="Arial"/>
                <w:szCs w:val="24"/>
              </w:rPr>
              <w:t>m</w:t>
            </w:r>
          </w:p>
        </w:tc>
        <w:tc>
          <w:tcPr>
            <w:tcW w:w="851" w:type="dxa"/>
          </w:tcPr>
          <w:p w:rsidR="00590CF9" w:rsidRDefault="00590CF9" w:rsidP="00AA3AFA">
            <w:pPr>
              <w:rPr>
                <w:rFonts w:cs="Arial"/>
                <w:szCs w:val="24"/>
              </w:rPr>
            </w:pPr>
            <w:r>
              <w:rPr>
                <w:rFonts w:cs="Arial"/>
                <w:szCs w:val="24"/>
              </w:rPr>
              <w:t>s</w:t>
            </w:r>
          </w:p>
        </w:tc>
        <w:tc>
          <w:tcPr>
            <w:tcW w:w="1559" w:type="dxa"/>
          </w:tcPr>
          <w:p w:rsidR="00590CF9" w:rsidRDefault="00590CF9" w:rsidP="00AA3AFA">
            <w:pPr>
              <w:rPr>
                <w:rFonts w:cs="Arial"/>
                <w:szCs w:val="24"/>
              </w:rPr>
            </w:pPr>
            <w:r>
              <w:rPr>
                <w:rFonts w:cs="Arial"/>
                <w:szCs w:val="24"/>
              </w:rPr>
              <w:t>s</w:t>
            </w:r>
          </w:p>
        </w:tc>
      </w:tr>
      <w:tr w:rsidR="00590CF9" w:rsidTr="00AA3AFA">
        <w:tc>
          <w:tcPr>
            <w:tcW w:w="846" w:type="dxa"/>
          </w:tcPr>
          <w:p w:rsidR="00590CF9" w:rsidRDefault="00590CF9" w:rsidP="00AA3AFA">
            <w:pPr>
              <w:rPr>
                <w:rFonts w:cs="Arial"/>
                <w:szCs w:val="24"/>
              </w:rPr>
            </w:pPr>
            <w:r>
              <w:rPr>
                <w:rFonts w:cs="Arial"/>
                <w:szCs w:val="24"/>
              </w:rPr>
              <w:t>Hg</w:t>
            </w:r>
            <w:r w:rsidRPr="009E479B">
              <w:rPr>
                <w:rFonts w:cs="Arial"/>
                <w:szCs w:val="24"/>
                <w:vertAlign w:val="superscript"/>
              </w:rPr>
              <w:t>+</w:t>
            </w:r>
          </w:p>
        </w:tc>
        <w:tc>
          <w:tcPr>
            <w:tcW w:w="850" w:type="dxa"/>
          </w:tcPr>
          <w:p w:rsidR="00590CF9" w:rsidRDefault="00590CF9" w:rsidP="00AA3AFA">
            <w:pPr>
              <w:rPr>
                <w:rFonts w:cs="Arial"/>
                <w:szCs w:val="24"/>
              </w:rPr>
            </w:pPr>
            <w:r>
              <w:rPr>
                <w:rFonts w:cs="Arial"/>
                <w:szCs w:val="24"/>
              </w:rPr>
              <w:t>s</w:t>
            </w:r>
          </w:p>
        </w:tc>
        <w:tc>
          <w:tcPr>
            <w:tcW w:w="851" w:type="dxa"/>
          </w:tcPr>
          <w:p w:rsidR="00590CF9" w:rsidRDefault="00590CF9" w:rsidP="00AA3AFA">
            <w:pPr>
              <w:rPr>
                <w:rFonts w:cs="Arial"/>
                <w:szCs w:val="24"/>
              </w:rPr>
            </w:pPr>
            <w:r>
              <w:rPr>
                <w:rFonts w:cs="Arial"/>
                <w:szCs w:val="24"/>
              </w:rPr>
              <w:t>s</w:t>
            </w:r>
          </w:p>
        </w:tc>
        <w:tc>
          <w:tcPr>
            <w:tcW w:w="1559" w:type="dxa"/>
          </w:tcPr>
          <w:p w:rsidR="00590CF9" w:rsidRDefault="00590CF9" w:rsidP="00AA3AFA">
            <w:pPr>
              <w:rPr>
                <w:rFonts w:cs="Arial"/>
                <w:szCs w:val="24"/>
              </w:rPr>
            </w:pPr>
            <w:r>
              <w:rPr>
                <w:rFonts w:cs="Arial"/>
                <w:szCs w:val="24"/>
              </w:rPr>
              <w:t>s</w:t>
            </w:r>
          </w:p>
        </w:tc>
      </w:tr>
    </w:tbl>
    <w:p w:rsidR="00ED2FDF" w:rsidRDefault="00590CF9" w:rsidP="00590CF9">
      <w:pPr>
        <w:spacing w:after="0" w:line="240" w:lineRule="auto"/>
        <w:ind w:left="567" w:hanging="567"/>
        <w:rPr>
          <w:rFonts w:cs="Arial"/>
          <w:szCs w:val="24"/>
        </w:rPr>
      </w:pPr>
      <w:r>
        <w:rPr>
          <w:rFonts w:cs="Arial"/>
          <w:szCs w:val="24"/>
        </w:rPr>
        <w:tab/>
      </w:r>
    </w:p>
    <w:p w:rsidR="00590CF9" w:rsidRDefault="00590CF9" w:rsidP="00ED2FDF">
      <w:pPr>
        <w:spacing w:after="0" w:line="240" w:lineRule="auto"/>
        <w:ind w:left="567"/>
        <w:rPr>
          <w:rFonts w:cs="Arial"/>
          <w:szCs w:val="24"/>
        </w:rPr>
      </w:pPr>
      <w:r>
        <w:rPr>
          <w:rFonts w:cs="Arial"/>
          <w:szCs w:val="24"/>
        </w:rPr>
        <w:t>Je gaat als volgt te werk.</w:t>
      </w:r>
    </w:p>
    <w:p w:rsidR="00590CF9" w:rsidRDefault="00590CF9" w:rsidP="00590CF9">
      <w:pPr>
        <w:spacing w:after="0" w:line="240" w:lineRule="auto"/>
        <w:ind w:left="567"/>
        <w:rPr>
          <w:rFonts w:cs="Arial"/>
          <w:szCs w:val="24"/>
        </w:rPr>
      </w:pPr>
      <w:r>
        <w:rPr>
          <w:rFonts w:cs="Arial"/>
          <w:szCs w:val="24"/>
        </w:rPr>
        <w:t>Toevoegen van een natriumchloride-oplossing. Als er Hg</w:t>
      </w:r>
      <w:r w:rsidRPr="00C07B19">
        <w:rPr>
          <w:rFonts w:cs="Arial"/>
          <w:szCs w:val="24"/>
          <w:vertAlign w:val="superscript"/>
        </w:rPr>
        <w:t>+</w:t>
      </w:r>
      <w:r>
        <w:rPr>
          <w:rFonts w:cs="Arial"/>
          <w:szCs w:val="24"/>
        </w:rPr>
        <w:t xml:space="preserve"> in zit, ontstaat er een neerslag van </w:t>
      </w:r>
      <w:proofErr w:type="spellStart"/>
      <w:r>
        <w:rPr>
          <w:rFonts w:cs="Arial"/>
          <w:szCs w:val="24"/>
        </w:rPr>
        <w:t>HgCl</w:t>
      </w:r>
      <w:proofErr w:type="spellEnd"/>
      <w:r>
        <w:rPr>
          <w:rFonts w:cs="Arial"/>
          <w:szCs w:val="24"/>
        </w:rPr>
        <w:t>. De andere ionen blijven in oplossing. Het neerslag affiltreren. Als er geen neerslag is, dan hoef je natuurlijk niet te filtreren. Met het filtraat of de ontstane oplossing ga je verder.</w:t>
      </w:r>
    </w:p>
    <w:p w:rsidR="00590CF9" w:rsidRDefault="00590CF9" w:rsidP="00590CF9">
      <w:pPr>
        <w:spacing w:after="0" w:line="240" w:lineRule="auto"/>
        <w:ind w:left="567" w:hanging="567"/>
        <w:rPr>
          <w:rFonts w:cs="Arial"/>
          <w:szCs w:val="24"/>
        </w:rPr>
      </w:pPr>
      <w:r>
        <w:rPr>
          <w:rFonts w:cs="Arial"/>
          <w:szCs w:val="24"/>
        </w:rPr>
        <w:tab/>
        <w:t>Toevoegen van een kaliumjodide-oplossing. Als er Pb</w:t>
      </w:r>
      <w:r w:rsidRPr="00C07B19">
        <w:rPr>
          <w:rFonts w:cs="Arial"/>
          <w:szCs w:val="24"/>
          <w:vertAlign w:val="superscript"/>
        </w:rPr>
        <w:t>2+</w:t>
      </w:r>
      <w:r>
        <w:rPr>
          <w:rFonts w:cs="Arial"/>
          <w:szCs w:val="24"/>
        </w:rPr>
        <w:t xml:space="preserve"> en/of Hg</w:t>
      </w:r>
      <w:r w:rsidRPr="00C07B19">
        <w:rPr>
          <w:rFonts w:cs="Arial"/>
          <w:szCs w:val="24"/>
          <w:vertAlign w:val="superscript"/>
        </w:rPr>
        <w:t>2+</w:t>
      </w:r>
      <w:r>
        <w:rPr>
          <w:rFonts w:cs="Arial"/>
          <w:szCs w:val="24"/>
        </w:rPr>
        <w:t xml:space="preserve"> in zit, ontstaat er een geel neerslag van PbI</w:t>
      </w:r>
      <w:r w:rsidRPr="00C07B19">
        <w:rPr>
          <w:rFonts w:cs="Arial"/>
          <w:szCs w:val="24"/>
          <w:vertAlign w:val="subscript"/>
        </w:rPr>
        <w:t>2</w:t>
      </w:r>
      <w:r>
        <w:rPr>
          <w:rFonts w:cs="Arial"/>
          <w:szCs w:val="24"/>
        </w:rPr>
        <w:t xml:space="preserve"> en/of een geelrood neerslag van HgI</w:t>
      </w:r>
      <w:r w:rsidRPr="00C07B19">
        <w:rPr>
          <w:rFonts w:cs="Arial"/>
          <w:szCs w:val="24"/>
          <w:vertAlign w:val="subscript"/>
        </w:rPr>
        <w:t>2</w:t>
      </w:r>
      <w:r>
        <w:rPr>
          <w:rFonts w:cs="Arial"/>
          <w:szCs w:val="24"/>
        </w:rPr>
        <w:t>. (Zie tabel 65B in BINAS.) Aan de kleur van het neerslag zie je dus met wat voor ion je te maken hebt (als ze er niet allebei tegelijk in zitten). Dit affiltreren. Met het filtraat of de ontstane oplossing ga je verder.</w:t>
      </w:r>
    </w:p>
    <w:p w:rsidR="00590CF9" w:rsidRDefault="00590CF9" w:rsidP="00590CF9">
      <w:pPr>
        <w:spacing w:after="0" w:line="240" w:lineRule="auto"/>
        <w:ind w:left="567" w:hanging="567"/>
        <w:rPr>
          <w:rFonts w:cs="Arial"/>
          <w:szCs w:val="24"/>
        </w:rPr>
      </w:pPr>
      <w:r>
        <w:rPr>
          <w:rFonts w:cs="Arial"/>
          <w:szCs w:val="24"/>
        </w:rPr>
        <w:tab/>
        <w:t>Toevoegen van een oplossing van natriumcarbonaat of een oplossing van natriumfosfaat. Als er Cu</w:t>
      </w:r>
      <w:r w:rsidRPr="00C07B19">
        <w:rPr>
          <w:rFonts w:cs="Arial"/>
          <w:szCs w:val="24"/>
          <w:vertAlign w:val="superscript"/>
        </w:rPr>
        <w:t>2+</w:t>
      </w:r>
      <w:r>
        <w:rPr>
          <w:rFonts w:cs="Arial"/>
          <w:szCs w:val="24"/>
        </w:rPr>
        <w:t xml:space="preserve"> en/of Zn</w:t>
      </w:r>
      <w:r w:rsidRPr="00C07B19">
        <w:rPr>
          <w:rFonts w:cs="Arial"/>
          <w:szCs w:val="24"/>
          <w:vertAlign w:val="superscript"/>
        </w:rPr>
        <w:t>2+</w:t>
      </w:r>
      <w:r>
        <w:rPr>
          <w:rFonts w:cs="Arial"/>
          <w:szCs w:val="24"/>
        </w:rPr>
        <w:t xml:space="preserve"> in zit, ontstaat er een neerslag van kopercarbonaat/koperfosfaat en/of zinkcarbonaat/zinkfosfaat. Koperzouten zijn in het algemeen blauw. Zinkzouten zijn wit. Aan de kleur van het neerslag zie je dus met wat voor ion je te maken hebt (als ze er niet allebei tegelijk in zitten). In plaats van een oplossing van natriumcarbonaat of natriumfosfaat kun je ook natronloog gebruiken.</w:t>
      </w:r>
    </w:p>
    <w:p w:rsidR="00590CF9" w:rsidRDefault="00590CF9" w:rsidP="00590CF9">
      <w:pPr>
        <w:spacing w:after="0" w:line="240" w:lineRule="auto"/>
        <w:ind w:left="567" w:hanging="567"/>
        <w:rPr>
          <w:rFonts w:cs="Arial"/>
          <w:szCs w:val="24"/>
        </w:rPr>
      </w:pPr>
      <w:r>
        <w:rPr>
          <w:rFonts w:cs="Arial"/>
          <w:szCs w:val="24"/>
        </w:rPr>
        <w:tab/>
        <w:t>Je ziet dat je, kijkend naar de positieve ionen, volgens de uitsnede van de oplosbaarheidstabel van beneden naar boven hebt gewerkt. Onderaan staan de positieve ionen die met de meeste negatieve ionen een neerslag geven.</w:t>
      </w:r>
    </w:p>
    <w:p w:rsidR="00ED2FDF" w:rsidRDefault="00ED2FDF" w:rsidP="00590CF9">
      <w:pPr>
        <w:spacing w:after="0" w:line="240" w:lineRule="auto"/>
        <w:ind w:left="567" w:hanging="567"/>
        <w:rPr>
          <w:rFonts w:cs="Arial"/>
          <w:szCs w:val="24"/>
        </w:rPr>
      </w:pPr>
    </w:p>
    <w:p w:rsidR="00590CF9" w:rsidRDefault="00590CF9" w:rsidP="00590CF9">
      <w:pPr>
        <w:spacing w:after="0" w:line="240" w:lineRule="auto"/>
        <w:ind w:left="567" w:hanging="567"/>
        <w:rPr>
          <w:rFonts w:cs="Arial"/>
          <w:szCs w:val="24"/>
        </w:rPr>
      </w:pPr>
      <w:r>
        <w:rPr>
          <w:rFonts w:cs="Arial"/>
          <w:szCs w:val="24"/>
        </w:rPr>
        <w:t>59</w:t>
      </w:r>
      <w:r>
        <w:rPr>
          <w:rFonts w:cs="Arial"/>
          <w:szCs w:val="24"/>
        </w:rPr>
        <w:tab/>
        <w:t>Voor het aantonen van de negatieve ionen kun je het best nitraten of acetaten gebruiken. Deze zouten zijn goed oplosbaar waardoor je geen last krijgt van deze ionen. Hieronder zie je een uitsnede uit de oplosbaarheidstabel.</w:t>
      </w:r>
    </w:p>
    <w:p w:rsidR="00590CF9" w:rsidRPr="009F1003" w:rsidRDefault="00590CF9" w:rsidP="00590CF9">
      <w:pPr>
        <w:spacing w:after="0" w:line="240" w:lineRule="auto"/>
        <w:ind w:left="567" w:hanging="567"/>
        <w:rPr>
          <w:rFonts w:cs="Arial"/>
          <w:szCs w:val="24"/>
        </w:rPr>
      </w:pPr>
      <w:r>
        <w:rPr>
          <w:rFonts w:cs="Arial"/>
          <w:szCs w:val="24"/>
        </w:rPr>
        <w:tab/>
      </w:r>
    </w:p>
    <w:tbl>
      <w:tblPr>
        <w:tblStyle w:val="Tabelraster"/>
        <w:tblW w:w="0" w:type="auto"/>
        <w:tblInd w:w="567" w:type="dxa"/>
        <w:tblLook w:val="04A0" w:firstRow="1" w:lastRow="0" w:firstColumn="1" w:lastColumn="0" w:noHBand="0" w:noVBand="1"/>
      </w:tblPr>
      <w:tblGrid>
        <w:gridCol w:w="704"/>
        <w:gridCol w:w="709"/>
        <w:gridCol w:w="709"/>
        <w:gridCol w:w="708"/>
        <w:gridCol w:w="709"/>
      </w:tblGrid>
      <w:tr w:rsidR="00590CF9" w:rsidTr="00AA3AFA">
        <w:tc>
          <w:tcPr>
            <w:tcW w:w="704" w:type="dxa"/>
          </w:tcPr>
          <w:p w:rsidR="00590CF9" w:rsidRDefault="00590CF9" w:rsidP="00AA3AFA">
            <w:pPr>
              <w:rPr>
                <w:rFonts w:cs="Arial"/>
                <w:szCs w:val="24"/>
              </w:rPr>
            </w:pPr>
          </w:p>
        </w:tc>
        <w:tc>
          <w:tcPr>
            <w:tcW w:w="709" w:type="dxa"/>
          </w:tcPr>
          <w:p w:rsidR="00590CF9" w:rsidRDefault="00590CF9" w:rsidP="00AA3AFA">
            <w:pPr>
              <w:rPr>
                <w:rFonts w:cs="Arial"/>
                <w:szCs w:val="24"/>
              </w:rPr>
            </w:pPr>
            <w:r>
              <w:rPr>
                <w:rFonts w:cs="Arial"/>
                <w:szCs w:val="24"/>
              </w:rPr>
              <w:t>Cl</w:t>
            </w:r>
            <w:r w:rsidRPr="00226C8C">
              <w:rPr>
                <w:rFonts w:cs="Arial"/>
                <w:szCs w:val="24"/>
                <w:vertAlign w:val="superscript"/>
              </w:rPr>
              <w:t>-</w:t>
            </w:r>
          </w:p>
        </w:tc>
        <w:tc>
          <w:tcPr>
            <w:tcW w:w="709" w:type="dxa"/>
          </w:tcPr>
          <w:p w:rsidR="00590CF9" w:rsidRDefault="00590CF9" w:rsidP="00AA3AFA">
            <w:pPr>
              <w:rPr>
                <w:rFonts w:cs="Arial"/>
                <w:szCs w:val="24"/>
              </w:rPr>
            </w:pPr>
            <w:r>
              <w:rPr>
                <w:rFonts w:cs="Arial"/>
                <w:szCs w:val="24"/>
              </w:rPr>
              <w:t>SO</w:t>
            </w:r>
            <w:r w:rsidRPr="00226C8C">
              <w:rPr>
                <w:rFonts w:cs="Arial"/>
                <w:szCs w:val="24"/>
                <w:vertAlign w:val="subscript"/>
              </w:rPr>
              <w:t>4</w:t>
            </w:r>
            <w:r w:rsidRPr="00226C8C">
              <w:rPr>
                <w:rFonts w:cs="Arial"/>
                <w:szCs w:val="24"/>
                <w:vertAlign w:val="superscript"/>
              </w:rPr>
              <w:t>2-</w:t>
            </w:r>
          </w:p>
        </w:tc>
        <w:tc>
          <w:tcPr>
            <w:tcW w:w="708" w:type="dxa"/>
          </w:tcPr>
          <w:p w:rsidR="00590CF9" w:rsidRDefault="00590CF9" w:rsidP="00AA3AFA">
            <w:pPr>
              <w:rPr>
                <w:rFonts w:cs="Arial"/>
                <w:szCs w:val="24"/>
              </w:rPr>
            </w:pPr>
            <w:r>
              <w:rPr>
                <w:rFonts w:cs="Arial"/>
                <w:szCs w:val="24"/>
              </w:rPr>
              <w:t>SO</w:t>
            </w:r>
            <w:r w:rsidRPr="00226C8C">
              <w:rPr>
                <w:rFonts w:cs="Arial"/>
                <w:szCs w:val="24"/>
                <w:vertAlign w:val="subscript"/>
              </w:rPr>
              <w:t>3</w:t>
            </w:r>
            <w:r w:rsidRPr="00226C8C">
              <w:rPr>
                <w:rFonts w:cs="Arial"/>
                <w:szCs w:val="24"/>
                <w:vertAlign w:val="superscript"/>
              </w:rPr>
              <w:t>2-</w:t>
            </w:r>
          </w:p>
        </w:tc>
        <w:tc>
          <w:tcPr>
            <w:tcW w:w="709" w:type="dxa"/>
          </w:tcPr>
          <w:p w:rsidR="00590CF9" w:rsidRDefault="00590CF9" w:rsidP="00AA3AFA">
            <w:pPr>
              <w:rPr>
                <w:rFonts w:cs="Arial"/>
                <w:szCs w:val="24"/>
              </w:rPr>
            </w:pPr>
            <w:r>
              <w:rPr>
                <w:rFonts w:cs="Arial"/>
                <w:szCs w:val="24"/>
              </w:rPr>
              <w:t>PO</w:t>
            </w:r>
            <w:r w:rsidRPr="00226C8C">
              <w:rPr>
                <w:rFonts w:cs="Arial"/>
                <w:szCs w:val="24"/>
                <w:vertAlign w:val="subscript"/>
              </w:rPr>
              <w:t>4</w:t>
            </w:r>
            <w:r w:rsidRPr="00226C8C">
              <w:rPr>
                <w:rFonts w:cs="Arial"/>
                <w:szCs w:val="24"/>
                <w:vertAlign w:val="superscript"/>
              </w:rPr>
              <w:t>3-</w:t>
            </w:r>
          </w:p>
        </w:tc>
      </w:tr>
      <w:tr w:rsidR="00590CF9" w:rsidTr="00AA3AFA">
        <w:tc>
          <w:tcPr>
            <w:tcW w:w="704" w:type="dxa"/>
          </w:tcPr>
          <w:p w:rsidR="00590CF9" w:rsidRDefault="00590CF9" w:rsidP="00AA3AFA">
            <w:pPr>
              <w:rPr>
                <w:rFonts w:cs="Arial"/>
                <w:szCs w:val="24"/>
              </w:rPr>
            </w:pPr>
            <w:r>
              <w:rPr>
                <w:rFonts w:cs="Arial"/>
                <w:szCs w:val="24"/>
              </w:rPr>
              <w:t>Mg</w:t>
            </w:r>
            <w:r w:rsidRPr="00226C8C">
              <w:rPr>
                <w:rFonts w:cs="Arial"/>
                <w:szCs w:val="24"/>
                <w:vertAlign w:val="superscript"/>
              </w:rPr>
              <w:t>2+</w:t>
            </w:r>
          </w:p>
        </w:tc>
        <w:tc>
          <w:tcPr>
            <w:tcW w:w="709" w:type="dxa"/>
          </w:tcPr>
          <w:p w:rsidR="00590CF9" w:rsidRDefault="00590CF9" w:rsidP="00AA3AFA">
            <w:pPr>
              <w:rPr>
                <w:rFonts w:cs="Arial"/>
                <w:szCs w:val="24"/>
              </w:rPr>
            </w:pPr>
            <w:r>
              <w:rPr>
                <w:rFonts w:cs="Arial"/>
                <w:szCs w:val="24"/>
              </w:rPr>
              <w:t>g</w:t>
            </w:r>
          </w:p>
        </w:tc>
        <w:tc>
          <w:tcPr>
            <w:tcW w:w="709" w:type="dxa"/>
          </w:tcPr>
          <w:p w:rsidR="00590CF9" w:rsidRDefault="00590CF9" w:rsidP="00AA3AFA">
            <w:pPr>
              <w:rPr>
                <w:rFonts w:cs="Arial"/>
                <w:szCs w:val="24"/>
              </w:rPr>
            </w:pPr>
            <w:r>
              <w:rPr>
                <w:rFonts w:cs="Arial"/>
                <w:szCs w:val="24"/>
              </w:rPr>
              <w:t>g</w:t>
            </w:r>
          </w:p>
        </w:tc>
        <w:tc>
          <w:tcPr>
            <w:tcW w:w="708" w:type="dxa"/>
          </w:tcPr>
          <w:p w:rsidR="00590CF9" w:rsidRDefault="00590CF9" w:rsidP="00AA3AFA">
            <w:pPr>
              <w:rPr>
                <w:rFonts w:cs="Arial"/>
                <w:szCs w:val="24"/>
              </w:rPr>
            </w:pPr>
            <w:r>
              <w:rPr>
                <w:rFonts w:cs="Arial"/>
                <w:szCs w:val="24"/>
              </w:rPr>
              <w:t>m</w:t>
            </w:r>
          </w:p>
        </w:tc>
        <w:tc>
          <w:tcPr>
            <w:tcW w:w="709" w:type="dxa"/>
          </w:tcPr>
          <w:p w:rsidR="00590CF9" w:rsidRDefault="00590CF9" w:rsidP="00AA3AFA">
            <w:pPr>
              <w:rPr>
                <w:rFonts w:cs="Arial"/>
                <w:szCs w:val="24"/>
              </w:rPr>
            </w:pPr>
            <w:r>
              <w:rPr>
                <w:rFonts w:cs="Arial"/>
                <w:szCs w:val="24"/>
              </w:rPr>
              <w:t>s</w:t>
            </w:r>
          </w:p>
        </w:tc>
      </w:tr>
      <w:tr w:rsidR="00590CF9" w:rsidTr="00AA3AFA">
        <w:tc>
          <w:tcPr>
            <w:tcW w:w="704" w:type="dxa"/>
          </w:tcPr>
          <w:p w:rsidR="00590CF9" w:rsidRDefault="00590CF9" w:rsidP="00AA3AFA">
            <w:pPr>
              <w:rPr>
                <w:rFonts w:cs="Arial"/>
                <w:szCs w:val="24"/>
              </w:rPr>
            </w:pPr>
            <w:r>
              <w:rPr>
                <w:rFonts w:cs="Arial"/>
                <w:szCs w:val="24"/>
              </w:rPr>
              <w:t>Zn</w:t>
            </w:r>
            <w:r w:rsidRPr="00226C8C">
              <w:rPr>
                <w:rFonts w:cs="Arial"/>
                <w:szCs w:val="24"/>
                <w:vertAlign w:val="superscript"/>
              </w:rPr>
              <w:t>2+</w:t>
            </w:r>
          </w:p>
        </w:tc>
        <w:tc>
          <w:tcPr>
            <w:tcW w:w="709" w:type="dxa"/>
          </w:tcPr>
          <w:p w:rsidR="00590CF9" w:rsidRDefault="00590CF9" w:rsidP="00AA3AFA">
            <w:pPr>
              <w:rPr>
                <w:rFonts w:cs="Arial"/>
                <w:szCs w:val="24"/>
              </w:rPr>
            </w:pPr>
            <w:r>
              <w:rPr>
                <w:rFonts w:cs="Arial"/>
                <w:szCs w:val="24"/>
              </w:rPr>
              <w:t>g</w:t>
            </w:r>
          </w:p>
        </w:tc>
        <w:tc>
          <w:tcPr>
            <w:tcW w:w="709" w:type="dxa"/>
          </w:tcPr>
          <w:p w:rsidR="00590CF9" w:rsidRDefault="00590CF9" w:rsidP="00AA3AFA">
            <w:pPr>
              <w:rPr>
                <w:rFonts w:cs="Arial"/>
                <w:szCs w:val="24"/>
              </w:rPr>
            </w:pPr>
            <w:r>
              <w:rPr>
                <w:rFonts w:cs="Arial"/>
                <w:szCs w:val="24"/>
              </w:rPr>
              <w:t>g</w:t>
            </w:r>
          </w:p>
        </w:tc>
        <w:tc>
          <w:tcPr>
            <w:tcW w:w="708" w:type="dxa"/>
          </w:tcPr>
          <w:p w:rsidR="00590CF9" w:rsidRDefault="00590CF9" w:rsidP="00AA3AFA">
            <w:pPr>
              <w:rPr>
                <w:rFonts w:cs="Arial"/>
                <w:szCs w:val="24"/>
              </w:rPr>
            </w:pPr>
            <w:r>
              <w:rPr>
                <w:rFonts w:cs="Arial"/>
                <w:szCs w:val="24"/>
              </w:rPr>
              <w:t>s</w:t>
            </w:r>
          </w:p>
        </w:tc>
        <w:tc>
          <w:tcPr>
            <w:tcW w:w="709" w:type="dxa"/>
          </w:tcPr>
          <w:p w:rsidR="00590CF9" w:rsidRDefault="00590CF9" w:rsidP="00AA3AFA">
            <w:pPr>
              <w:rPr>
                <w:rFonts w:cs="Arial"/>
                <w:szCs w:val="24"/>
              </w:rPr>
            </w:pPr>
            <w:r>
              <w:rPr>
                <w:rFonts w:cs="Arial"/>
                <w:szCs w:val="24"/>
              </w:rPr>
              <w:t>s</w:t>
            </w:r>
          </w:p>
        </w:tc>
      </w:tr>
      <w:tr w:rsidR="00590CF9" w:rsidTr="00AA3AFA">
        <w:tc>
          <w:tcPr>
            <w:tcW w:w="704" w:type="dxa"/>
          </w:tcPr>
          <w:p w:rsidR="00590CF9" w:rsidRDefault="00590CF9" w:rsidP="00AA3AFA">
            <w:pPr>
              <w:rPr>
                <w:rFonts w:cs="Arial"/>
                <w:szCs w:val="24"/>
              </w:rPr>
            </w:pPr>
            <w:r>
              <w:rPr>
                <w:rFonts w:cs="Arial"/>
                <w:szCs w:val="24"/>
              </w:rPr>
              <w:lastRenderedPageBreak/>
              <w:t>Ba</w:t>
            </w:r>
            <w:r w:rsidRPr="00226C8C">
              <w:rPr>
                <w:rFonts w:cs="Arial"/>
                <w:szCs w:val="24"/>
                <w:vertAlign w:val="superscript"/>
              </w:rPr>
              <w:t>2+</w:t>
            </w:r>
          </w:p>
        </w:tc>
        <w:tc>
          <w:tcPr>
            <w:tcW w:w="709" w:type="dxa"/>
          </w:tcPr>
          <w:p w:rsidR="00590CF9" w:rsidRDefault="00590CF9" w:rsidP="00AA3AFA">
            <w:pPr>
              <w:rPr>
                <w:rFonts w:cs="Arial"/>
                <w:szCs w:val="24"/>
              </w:rPr>
            </w:pPr>
            <w:r>
              <w:rPr>
                <w:rFonts w:cs="Arial"/>
                <w:szCs w:val="24"/>
              </w:rPr>
              <w:t>g</w:t>
            </w:r>
          </w:p>
        </w:tc>
        <w:tc>
          <w:tcPr>
            <w:tcW w:w="709" w:type="dxa"/>
          </w:tcPr>
          <w:p w:rsidR="00590CF9" w:rsidRDefault="00590CF9" w:rsidP="00AA3AFA">
            <w:pPr>
              <w:rPr>
                <w:rFonts w:cs="Arial"/>
                <w:szCs w:val="24"/>
              </w:rPr>
            </w:pPr>
            <w:r>
              <w:rPr>
                <w:rFonts w:cs="Arial"/>
                <w:szCs w:val="24"/>
              </w:rPr>
              <w:t>s</w:t>
            </w:r>
          </w:p>
        </w:tc>
        <w:tc>
          <w:tcPr>
            <w:tcW w:w="708" w:type="dxa"/>
          </w:tcPr>
          <w:p w:rsidR="00590CF9" w:rsidRDefault="00590CF9" w:rsidP="00AA3AFA">
            <w:pPr>
              <w:rPr>
                <w:rFonts w:cs="Arial"/>
                <w:szCs w:val="24"/>
              </w:rPr>
            </w:pPr>
            <w:r>
              <w:rPr>
                <w:rFonts w:cs="Arial"/>
                <w:szCs w:val="24"/>
              </w:rPr>
              <w:t>s</w:t>
            </w:r>
          </w:p>
        </w:tc>
        <w:tc>
          <w:tcPr>
            <w:tcW w:w="709" w:type="dxa"/>
          </w:tcPr>
          <w:p w:rsidR="00590CF9" w:rsidRDefault="00590CF9" w:rsidP="00AA3AFA">
            <w:pPr>
              <w:rPr>
                <w:rFonts w:cs="Arial"/>
                <w:szCs w:val="24"/>
              </w:rPr>
            </w:pPr>
            <w:r>
              <w:rPr>
                <w:rFonts w:cs="Arial"/>
                <w:szCs w:val="24"/>
              </w:rPr>
              <w:t>s</w:t>
            </w:r>
          </w:p>
        </w:tc>
      </w:tr>
      <w:tr w:rsidR="00590CF9" w:rsidTr="00AA3AFA">
        <w:tc>
          <w:tcPr>
            <w:tcW w:w="704" w:type="dxa"/>
          </w:tcPr>
          <w:p w:rsidR="00590CF9" w:rsidRDefault="00590CF9" w:rsidP="00AA3AFA">
            <w:pPr>
              <w:rPr>
                <w:rFonts w:cs="Arial"/>
                <w:szCs w:val="24"/>
              </w:rPr>
            </w:pPr>
            <w:r>
              <w:rPr>
                <w:rFonts w:cs="Arial"/>
                <w:szCs w:val="24"/>
              </w:rPr>
              <w:t>Ag</w:t>
            </w:r>
            <w:r w:rsidRPr="00226C8C">
              <w:rPr>
                <w:rFonts w:cs="Arial"/>
                <w:szCs w:val="24"/>
                <w:vertAlign w:val="superscript"/>
              </w:rPr>
              <w:t>+</w:t>
            </w:r>
          </w:p>
        </w:tc>
        <w:tc>
          <w:tcPr>
            <w:tcW w:w="709" w:type="dxa"/>
          </w:tcPr>
          <w:p w:rsidR="00590CF9" w:rsidRDefault="00590CF9" w:rsidP="00AA3AFA">
            <w:pPr>
              <w:rPr>
                <w:rFonts w:cs="Arial"/>
                <w:szCs w:val="24"/>
              </w:rPr>
            </w:pPr>
            <w:r>
              <w:rPr>
                <w:rFonts w:cs="Arial"/>
                <w:szCs w:val="24"/>
              </w:rPr>
              <w:t>s</w:t>
            </w:r>
          </w:p>
        </w:tc>
        <w:tc>
          <w:tcPr>
            <w:tcW w:w="709" w:type="dxa"/>
          </w:tcPr>
          <w:p w:rsidR="00590CF9" w:rsidRDefault="00590CF9" w:rsidP="00AA3AFA">
            <w:pPr>
              <w:rPr>
                <w:rFonts w:cs="Arial"/>
                <w:szCs w:val="24"/>
              </w:rPr>
            </w:pPr>
            <w:r>
              <w:rPr>
                <w:rFonts w:cs="Arial"/>
                <w:szCs w:val="24"/>
              </w:rPr>
              <w:t>m</w:t>
            </w:r>
          </w:p>
        </w:tc>
        <w:tc>
          <w:tcPr>
            <w:tcW w:w="708" w:type="dxa"/>
          </w:tcPr>
          <w:p w:rsidR="00590CF9" w:rsidRDefault="00590CF9" w:rsidP="00AA3AFA">
            <w:pPr>
              <w:rPr>
                <w:rFonts w:cs="Arial"/>
                <w:szCs w:val="24"/>
              </w:rPr>
            </w:pPr>
            <w:r>
              <w:rPr>
                <w:rFonts w:cs="Arial"/>
                <w:szCs w:val="24"/>
              </w:rPr>
              <w:t>s</w:t>
            </w:r>
          </w:p>
        </w:tc>
        <w:tc>
          <w:tcPr>
            <w:tcW w:w="709" w:type="dxa"/>
          </w:tcPr>
          <w:p w:rsidR="00590CF9" w:rsidRDefault="00590CF9" w:rsidP="00AA3AFA">
            <w:pPr>
              <w:rPr>
                <w:rFonts w:cs="Arial"/>
                <w:szCs w:val="24"/>
              </w:rPr>
            </w:pPr>
            <w:r>
              <w:rPr>
                <w:rFonts w:cs="Arial"/>
                <w:szCs w:val="24"/>
              </w:rPr>
              <w:t>s</w:t>
            </w:r>
          </w:p>
        </w:tc>
      </w:tr>
    </w:tbl>
    <w:p w:rsidR="00450801" w:rsidRDefault="00450801" w:rsidP="00590CF9">
      <w:pPr>
        <w:spacing w:after="0" w:line="240" w:lineRule="auto"/>
        <w:ind w:left="567"/>
        <w:rPr>
          <w:rFonts w:cs="Arial"/>
          <w:szCs w:val="24"/>
        </w:rPr>
      </w:pPr>
    </w:p>
    <w:p w:rsidR="00590CF9" w:rsidRDefault="00590CF9" w:rsidP="00590CF9">
      <w:pPr>
        <w:spacing w:after="0" w:line="240" w:lineRule="auto"/>
        <w:ind w:left="567"/>
        <w:rPr>
          <w:rFonts w:cs="Arial"/>
          <w:szCs w:val="24"/>
        </w:rPr>
      </w:pPr>
      <w:r>
        <w:rPr>
          <w:rFonts w:cs="Arial"/>
          <w:szCs w:val="24"/>
        </w:rPr>
        <w:t>Je gaat als volgt te werk.</w:t>
      </w:r>
    </w:p>
    <w:p w:rsidR="00590CF9" w:rsidRDefault="00590CF9" w:rsidP="00590CF9">
      <w:pPr>
        <w:spacing w:after="0" w:line="240" w:lineRule="auto"/>
        <w:ind w:left="567"/>
        <w:rPr>
          <w:rFonts w:cs="Arial"/>
          <w:szCs w:val="24"/>
        </w:rPr>
      </w:pPr>
      <w:r>
        <w:rPr>
          <w:rFonts w:cs="Arial"/>
          <w:szCs w:val="24"/>
        </w:rPr>
        <w:t>Toevoegen van een oplossing van magnesiumnitraat. Als er fosfaat in zit, krijg je een neerslag van magnesiumfosfaat. Dit affiltreren. Je gaat verder met het filtraat.</w:t>
      </w:r>
    </w:p>
    <w:p w:rsidR="00590CF9" w:rsidRDefault="00590CF9" w:rsidP="00590CF9">
      <w:pPr>
        <w:spacing w:after="0" w:line="240" w:lineRule="auto"/>
        <w:ind w:left="567"/>
        <w:rPr>
          <w:rFonts w:cs="Arial"/>
          <w:szCs w:val="24"/>
        </w:rPr>
      </w:pPr>
      <w:r>
        <w:rPr>
          <w:rFonts w:cs="Arial"/>
          <w:szCs w:val="24"/>
        </w:rPr>
        <w:t>Toevoegen van een oplossing van zinknitraat. Als er sulfiet in zit, krijg je een neerslag van zinksulfiet. Dit affiltreren. Met het filtraat ga je verder.</w:t>
      </w:r>
    </w:p>
    <w:p w:rsidR="00590CF9" w:rsidRDefault="00590CF9" w:rsidP="00590CF9">
      <w:pPr>
        <w:spacing w:after="0" w:line="240" w:lineRule="auto"/>
        <w:ind w:left="567"/>
        <w:rPr>
          <w:rFonts w:cs="Arial"/>
          <w:szCs w:val="24"/>
        </w:rPr>
      </w:pPr>
      <w:r>
        <w:rPr>
          <w:rFonts w:cs="Arial"/>
          <w:szCs w:val="24"/>
        </w:rPr>
        <w:t>Toevoegen van een oplossing van bariumnitraat. Als er sulfaat in zit, krijg je een oplossing van bariumsulfaat. Dit affiltreren. Met het filtraat ga je verder.</w:t>
      </w:r>
    </w:p>
    <w:p w:rsidR="00590CF9" w:rsidRDefault="00590CF9" w:rsidP="00590CF9">
      <w:pPr>
        <w:spacing w:after="0" w:line="240" w:lineRule="auto"/>
        <w:ind w:left="567"/>
        <w:rPr>
          <w:rFonts w:cs="Arial"/>
          <w:szCs w:val="24"/>
        </w:rPr>
      </w:pPr>
      <w:r>
        <w:rPr>
          <w:rFonts w:cs="Arial"/>
          <w:szCs w:val="24"/>
        </w:rPr>
        <w:t>Toevoegen van een oplossing van zilvernitraat. Als er chloride in zit, ontstaat er een neerslag van zilverchloride.</w:t>
      </w:r>
    </w:p>
    <w:p w:rsidR="00590CF9" w:rsidRDefault="00590CF9" w:rsidP="00590CF9">
      <w:pPr>
        <w:spacing w:after="0" w:line="240" w:lineRule="auto"/>
        <w:ind w:left="567"/>
        <w:rPr>
          <w:rFonts w:cs="Arial"/>
          <w:szCs w:val="24"/>
        </w:rPr>
      </w:pPr>
      <w:r>
        <w:rPr>
          <w:rFonts w:cs="Arial"/>
          <w:szCs w:val="24"/>
        </w:rPr>
        <w:t>Bij deze proef wordt soms sulfiet aangetoond. Dan heb je waarschijnlijk (witte) wijnazijn gebruikt.</w:t>
      </w:r>
    </w:p>
    <w:p w:rsidR="00590CF9" w:rsidRDefault="00590CF9" w:rsidP="00590CF9">
      <w:pPr>
        <w:spacing w:after="0" w:line="240" w:lineRule="auto"/>
        <w:ind w:left="567"/>
        <w:rPr>
          <w:rFonts w:cs="Arial"/>
          <w:szCs w:val="24"/>
        </w:rPr>
      </w:pPr>
      <w:r>
        <w:rPr>
          <w:rFonts w:cs="Arial"/>
          <w:szCs w:val="24"/>
        </w:rPr>
        <w:t>Je ziet dat je, kijkend naar de negatieve ionen, volgens de uitsnede van de oplosbaarheidstabel van rechts naar links hebt gewerkt. Rechts staan de negatieve ionen die met de meeste positieve ionen een neerslag geven.</w:t>
      </w:r>
    </w:p>
    <w:p w:rsidR="00A33DFD" w:rsidRDefault="00A33DFD" w:rsidP="00A33DFD">
      <w:pPr>
        <w:spacing w:after="0" w:line="240" w:lineRule="auto"/>
        <w:rPr>
          <w:rFonts w:cs="Arial"/>
          <w:szCs w:val="24"/>
        </w:rPr>
      </w:pPr>
    </w:p>
    <w:p w:rsidR="00590CF9" w:rsidRDefault="00ED2FDF" w:rsidP="001573BF">
      <w:pPr>
        <w:spacing w:after="0" w:line="240" w:lineRule="auto"/>
      </w:pPr>
      <w:r>
        <w:t xml:space="preserve">Vaak zijn leerlingen teleurgesteld als ze geen neerslagen krijgen, gewend als ze zijn aan het ontstaan van neerslagen bij eerdere proeven. </w:t>
      </w:r>
      <w:r w:rsidR="002B7063">
        <w:t>U kunt ze dan wijzen op het doel van de proef. Het is juist de bedoeling dat er geen neerslagen ontstaan.</w:t>
      </w:r>
    </w:p>
    <w:p w:rsidR="00372859" w:rsidRDefault="00372859" w:rsidP="001573BF">
      <w:pPr>
        <w:spacing w:after="0" w:line="240" w:lineRule="auto"/>
      </w:pPr>
    </w:p>
    <w:p w:rsidR="002F0F90" w:rsidRPr="002F0F90" w:rsidRDefault="002F0F90" w:rsidP="001573BF">
      <w:pPr>
        <w:spacing w:after="0" w:line="240" w:lineRule="auto"/>
        <w:rPr>
          <w:b/>
        </w:rPr>
      </w:pPr>
      <w:r w:rsidRPr="002F0F90">
        <w:rPr>
          <w:b/>
        </w:rPr>
        <w:t>Afronding</w:t>
      </w:r>
    </w:p>
    <w:p w:rsidR="002F0F90" w:rsidRDefault="002F0F90" w:rsidP="001573BF">
      <w:pPr>
        <w:spacing w:after="0" w:line="240" w:lineRule="auto"/>
      </w:pPr>
      <w:r>
        <w:t>Als leerlingen verschillende merken tafelazijn hebben gebruikt, is het interessant om deze na afloop van de titratie en de controle op de aanwezigheid van ionen deze te vergelijken. U kunt een overzicht maken met daarin de gebruikte merken en de resultaten van de diverse bepalingen. Hieruit kan naar voren komen welk het beste merk is. Ook kan hierbij gediscussieerd worden over tekortkomingen in de bepalingen. De kwalitatieve bepalingen zeggen nog niet hoeveel van de eventueel aangetoonde ionen in azijn zit.</w:t>
      </w:r>
    </w:p>
    <w:p w:rsidR="00372859" w:rsidRDefault="00372859" w:rsidP="001573BF">
      <w:pPr>
        <w:spacing w:after="0" w:line="240" w:lineRule="auto"/>
      </w:pPr>
    </w:p>
    <w:p w:rsidR="00372859" w:rsidRDefault="00372859" w:rsidP="001573BF">
      <w:pPr>
        <w:spacing w:after="0" w:line="240" w:lineRule="auto"/>
      </w:pPr>
      <w:r w:rsidRPr="00372859">
        <w:rPr>
          <w:b/>
        </w:rPr>
        <w:t>Uitwerking</w:t>
      </w:r>
      <w:r>
        <w:t xml:space="preserve"> (2 à 3 lesuren)</w:t>
      </w:r>
    </w:p>
    <w:p w:rsidR="001573BF" w:rsidRDefault="00741FF4" w:rsidP="001573BF">
      <w:pPr>
        <w:spacing w:after="0" w:line="240" w:lineRule="auto"/>
      </w:pPr>
      <w:r>
        <w:t xml:space="preserve">U kunt ervoor kiezen leerlingen het scheikundeboek te laten gebruiken bij de uitwerking van het project. </w:t>
      </w:r>
      <w:r w:rsidR="002B7063">
        <w:t>Als u ze het project thuis laat uitwerken, gebeurt dat sowieso.</w:t>
      </w:r>
    </w:p>
    <w:p w:rsidR="001573BF" w:rsidRDefault="001573BF" w:rsidP="001573BF">
      <w:pPr>
        <w:spacing w:after="0" w:line="240" w:lineRule="auto"/>
      </w:pPr>
    </w:p>
    <w:p w:rsidR="00B30097" w:rsidRPr="00B30097" w:rsidRDefault="00B30097" w:rsidP="00B30097">
      <w:pPr>
        <w:spacing w:after="0" w:line="240" w:lineRule="auto"/>
        <w:rPr>
          <w:rFonts w:cs="Arial"/>
          <w:b/>
          <w:szCs w:val="24"/>
        </w:rPr>
      </w:pPr>
      <w:r w:rsidRPr="00B30097">
        <w:rPr>
          <w:rFonts w:cs="Arial"/>
          <w:b/>
          <w:szCs w:val="24"/>
        </w:rPr>
        <w:t>Bronnen, extra informatie:</w:t>
      </w:r>
    </w:p>
    <w:p w:rsidR="00B30097" w:rsidRPr="00B30097" w:rsidRDefault="00B30097" w:rsidP="00B30097">
      <w:pPr>
        <w:spacing w:after="0" w:line="240" w:lineRule="auto"/>
        <w:rPr>
          <w:rFonts w:cs="Arial"/>
          <w:szCs w:val="24"/>
        </w:rPr>
      </w:pPr>
      <w:r w:rsidRPr="00B30097">
        <w:rPr>
          <w:rFonts w:cs="Arial"/>
          <w:szCs w:val="24"/>
        </w:rPr>
        <w:t xml:space="preserve">Van der Aalsvoort, J. (2017): </w:t>
      </w:r>
      <w:r w:rsidRPr="00B30097">
        <w:rPr>
          <w:rFonts w:cs="Arial"/>
          <w:i/>
          <w:szCs w:val="24"/>
        </w:rPr>
        <w:t>Contexten in azijn</w:t>
      </w:r>
      <w:r w:rsidRPr="00B30097">
        <w:rPr>
          <w:rFonts w:cs="Arial"/>
          <w:szCs w:val="24"/>
        </w:rPr>
        <w:t>. NVOX, 2017, 2 (78 – 79)</w:t>
      </w:r>
    </w:p>
    <w:p w:rsidR="00B30097" w:rsidRPr="00B30097" w:rsidRDefault="00B30097" w:rsidP="00B30097">
      <w:pPr>
        <w:spacing w:after="0" w:line="240" w:lineRule="auto"/>
        <w:rPr>
          <w:rFonts w:cs="Arial"/>
          <w:szCs w:val="24"/>
        </w:rPr>
      </w:pPr>
      <w:proofErr w:type="spellStart"/>
      <w:r w:rsidRPr="00B30097">
        <w:rPr>
          <w:rFonts w:cs="Arial"/>
          <w:szCs w:val="24"/>
        </w:rPr>
        <w:t>Bleys</w:t>
      </w:r>
      <w:proofErr w:type="spellEnd"/>
      <w:r w:rsidRPr="00B30097">
        <w:rPr>
          <w:rFonts w:cs="Arial"/>
          <w:szCs w:val="24"/>
        </w:rPr>
        <w:t xml:space="preserve">, H.T.M. (1977): Warenwet. W.E.J. Tjeenk </w:t>
      </w:r>
      <w:proofErr w:type="spellStart"/>
      <w:r w:rsidRPr="00B30097">
        <w:rPr>
          <w:rFonts w:cs="Arial"/>
          <w:szCs w:val="24"/>
        </w:rPr>
        <w:t>Willink</w:t>
      </w:r>
      <w:proofErr w:type="spellEnd"/>
      <w:r w:rsidRPr="00B30097">
        <w:rPr>
          <w:rFonts w:cs="Arial"/>
          <w:szCs w:val="24"/>
        </w:rPr>
        <w:t>, Zwolle.</w:t>
      </w:r>
    </w:p>
    <w:p w:rsidR="00B30097" w:rsidRPr="00B30097" w:rsidRDefault="00806C78" w:rsidP="00B30097">
      <w:pPr>
        <w:spacing w:after="0" w:line="240" w:lineRule="auto"/>
        <w:rPr>
          <w:rStyle w:val="HTML-citaat"/>
          <w:rFonts w:cs="Arial"/>
          <w:i w:val="0"/>
          <w:iCs w:val="0"/>
          <w:color w:val="006D21"/>
          <w:szCs w:val="24"/>
        </w:rPr>
      </w:pPr>
      <w:hyperlink r:id="rId5" w:history="1">
        <w:r w:rsidR="00B30097" w:rsidRPr="00B30097">
          <w:rPr>
            <w:rStyle w:val="Hyperlink"/>
            <w:rFonts w:cs="Arial"/>
            <w:szCs w:val="24"/>
          </w:rPr>
          <w:t>https://zoek.officielebekendmakingen.nl/stb-1998-177.html</w:t>
        </w:r>
      </w:hyperlink>
    </w:p>
    <w:p w:rsidR="00B30097" w:rsidRDefault="00806C78" w:rsidP="00B30097">
      <w:pPr>
        <w:spacing w:after="0" w:line="240" w:lineRule="auto"/>
        <w:rPr>
          <w:rStyle w:val="Hyperlink"/>
          <w:rFonts w:cs="Arial"/>
          <w:szCs w:val="24"/>
        </w:rPr>
      </w:pPr>
      <w:hyperlink r:id="rId6" w:history="1">
        <w:r w:rsidR="00B30097" w:rsidRPr="00B30097">
          <w:rPr>
            <w:rStyle w:val="Hyperlink"/>
            <w:rFonts w:cs="Arial"/>
            <w:szCs w:val="24"/>
          </w:rPr>
          <w:t>https://wetten.overheid.nl/BWBR0009499/2016-10-06</w:t>
        </w:r>
      </w:hyperlink>
    </w:p>
    <w:p w:rsidR="008328BD" w:rsidRPr="007E6CE8" w:rsidRDefault="00806C78" w:rsidP="008328BD">
      <w:pPr>
        <w:spacing w:after="0" w:line="240" w:lineRule="auto"/>
        <w:rPr>
          <w:rFonts w:cs="Arial"/>
          <w:color w:val="000000"/>
          <w:szCs w:val="24"/>
        </w:rPr>
      </w:pPr>
      <w:hyperlink r:id="rId7" w:history="1">
        <w:r w:rsidR="008328BD" w:rsidRPr="007E6CE8">
          <w:rPr>
            <w:rStyle w:val="Hyperlink"/>
            <w:rFonts w:cs="Arial"/>
            <w:szCs w:val="24"/>
          </w:rPr>
          <w:t>https://www.lenntech.nl/filtratie/drinkwaterrichtlijn-who.htm</w:t>
        </w:r>
      </w:hyperlink>
    </w:p>
    <w:p w:rsidR="008328BD" w:rsidRPr="00B30097" w:rsidRDefault="00806C78" w:rsidP="008328BD">
      <w:pPr>
        <w:spacing w:after="0" w:line="240" w:lineRule="auto"/>
        <w:rPr>
          <w:rFonts w:cs="Arial"/>
          <w:szCs w:val="24"/>
        </w:rPr>
      </w:pPr>
      <w:hyperlink r:id="rId8" w:history="1">
        <w:r w:rsidR="008328BD" w:rsidRPr="007E6CE8">
          <w:rPr>
            <w:rStyle w:val="Hyperlink"/>
            <w:rFonts w:cs="Arial"/>
            <w:szCs w:val="24"/>
          </w:rPr>
          <w:t>https://www.rivm.nl/bibliotheek/rapporten/2017-0125.pdf</w:t>
        </w:r>
      </w:hyperlink>
    </w:p>
    <w:p w:rsidR="00806C78" w:rsidRDefault="00806C78" w:rsidP="00B30097">
      <w:pPr>
        <w:spacing w:after="0" w:line="240" w:lineRule="auto"/>
        <w:rPr>
          <w:rFonts w:cs="Arial"/>
          <w:szCs w:val="24"/>
        </w:rPr>
      </w:pPr>
    </w:p>
    <w:p w:rsidR="00B30097" w:rsidRPr="00B30097" w:rsidRDefault="00B30097" w:rsidP="00B30097">
      <w:pPr>
        <w:spacing w:after="0" w:line="240" w:lineRule="auto"/>
        <w:rPr>
          <w:rFonts w:cs="Arial"/>
          <w:szCs w:val="24"/>
        </w:rPr>
      </w:pPr>
      <w:r w:rsidRPr="00B30097">
        <w:rPr>
          <w:rFonts w:cs="Arial"/>
          <w:szCs w:val="24"/>
        </w:rPr>
        <w:t>Artikel 3</w:t>
      </w:r>
    </w:p>
    <w:p w:rsidR="00B30097" w:rsidRPr="00806C78" w:rsidRDefault="00B30097" w:rsidP="001573BF">
      <w:pPr>
        <w:spacing w:after="0" w:line="240" w:lineRule="auto"/>
        <w:rPr>
          <w:szCs w:val="24"/>
        </w:rPr>
      </w:pPr>
      <w:r w:rsidRPr="00B30097">
        <w:rPr>
          <w:rFonts w:cs="Arial"/>
          <w:color w:val="333333"/>
          <w:szCs w:val="24"/>
          <w:shd w:val="clear" w:color="auto" w:fill="FFFFFF"/>
        </w:rPr>
        <w:t xml:space="preserve">De aanduiding </w:t>
      </w:r>
      <w:r w:rsidRPr="00B30097">
        <w:rPr>
          <w:rStyle w:val="Nadruk"/>
          <w:rFonts w:cs="Arial"/>
          <w:color w:val="333333"/>
          <w:szCs w:val="24"/>
        </w:rPr>
        <w:t xml:space="preserve">azijn </w:t>
      </w:r>
      <w:r w:rsidRPr="00B30097">
        <w:rPr>
          <w:rFonts w:cs="Arial"/>
          <w:color w:val="333333"/>
          <w:szCs w:val="24"/>
          <w:shd w:val="clear" w:color="auto" w:fill="FFFFFF"/>
        </w:rPr>
        <w:t xml:space="preserve">mag uitsluitend worden gebezigd voor een vloeibare waar die azijnzuur als kenmerkend bestanddeel bevat, met dien verstande dat het gehalte aan azijnzuur van de waar ten minste 4 gram per 100 ml bedraagt. </w:t>
      </w:r>
      <w:r w:rsidRPr="00B30097">
        <w:rPr>
          <w:rFonts w:cs="Arial"/>
          <w:szCs w:val="24"/>
        </w:rPr>
        <w:cr/>
      </w:r>
      <w:bookmarkStart w:id="0" w:name="_GoBack"/>
      <w:bookmarkEnd w:id="0"/>
    </w:p>
    <w:sectPr w:rsidR="00B30097" w:rsidRPr="00806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BF"/>
    <w:rsid w:val="00112AB1"/>
    <w:rsid w:val="001573BF"/>
    <w:rsid w:val="002B7063"/>
    <w:rsid w:val="002F0F90"/>
    <w:rsid w:val="00372859"/>
    <w:rsid w:val="00450801"/>
    <w:rsid w:val="004C1B90"/>
    <w:rsid w:val="00590CF9"/>
    <w:rsid w:val="00615B40"/>
    <w:rsid w:val="006E5AC1"/>
    <w:rsid w:val="00741FF4"/>
    <w:rsid w:val="007B7C01"/>
    <w:rsid w:val="00806C78"/>
    <w:rsid w:val="008328BD"/>
    <w:rsid w:val="008545B4"/>
    <w:rsid w:val="0093196C"/>
    <w:rsid w:val="009347A9"/>
    <w:rsid w:val="0099091C"/>
    <w:rsid w:val="00A33DFD"/>
    <w:rsid w:val="00B30097"/>
    <w:rsid w:val="00BC261B"/>
    <w:rsid w:val="00ED2FDF"/>
    <w:rsid w:val="00EF3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1A46-826E-4D37-BB7E-BC8D1406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3B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0CF9"/>
    <w:pPr>
      <w:spacing w:after="0" w:line="240" w:lineRule="auto"/>
      <w:ind w:left="680" w:hanging="703"/>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B30097"/>
    <w:rPr>
      <w:color w:val="0563C1" w:themeColor="hyperlink"/>
      <w:u w:val="single"/>
    </w:rPr>
  </w:style>
  <w:style w:type="character" w:styleId="HTML-citaat">
    <w:name w:val="HTML Cite"/>
    <w:basedOn w:val="Standaardalinea-lettertype"/>
    <w:uiPriority w:val="99"/>
    <w:semiHidden/>
    <w:unhideWhenUsed/>
    <w:rsid w:val="00B30097"/>
    <w:rPr>
      <w:i/>
      <w:iCs/>
    </w:rPr>
  </w:style>
  <w:style w:type="character" w:styleId="Nadruk">
    <w:name w:val="Emphasis"/>
    <w:basedOn w:val="Standaardalinea-lettertype"/>
    <w:uiPriority w:val="20"/>
    <w:qFormat/>
    <w:rsid w:val="00B30097"/>
    <w:rPr>
      <w:i/>
      <w:iCs/>
    </w:rPr>
  </w:style>
  <w:style w:type="character" w:styleId="GevolgdeHyperlink">
    <w:name w:val="FollowedHyperlink"/>
    <w:basedOn w:val="Standaardalinea-lettertype"/>
    <w:uiPriority w:val="99"/>
    <w:semiHidden/>
    <w:unhideWhenUsed/>
    <w:rsid w:val="00832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bibliotheek/rapporten/2017-0125.pdf" TargetMode="External"/><Relationship Id="rId3" Type="http://schemas.openxmlformats.org/officeDocument/2006/relationships/webSettings" Target="webSettings.xml"/><Relationship Id="rId7" Type="http://schemas.openxmlformats.org/officeDocument/2006/relationships/hyperlink" Target="https://www.lenntech.nl/filtratie/drinkwaterrichtlijn-wh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9499/2016-10-06" TargetMode="External"/><Relationship Id="rId5" Type="http://schemas.openxmlformats.org/officeDocument/2006/relationships/hyperlink" Target="https://zoek.officielebekendmakingen.nl/stb-1998-177.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1394</Words>
  <Characters>7672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14</cp:revision>
  <dcterms:created xsi:type="dcterms:W3CDTF">2019-08-19T09:42:00Z</dcterms:created>
  <dcterms:modified xsi:type="dcterms:W3CDTF">2020-06-02T14:19:00Z</dcterms:modified>
</cp:coreProperties>
</file>