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58D" w:rsidRPr="006B43B8" w:rsidRDefault="00C5335E" w:rsidP="006B43B8">
      <w:pPr>
        <w:pStyle w:val="Kop3"/>
        <w:numPr>
          <w:ilvl w:val="0"/>
          <w:numId w:val="0"/>
        </w:numPr>
        <w:spacing w:line="360" w:lineRule="auto"/>
        <w:rPr>
          <w:rFonts w:ascii="Arial" w:hAnsi="Arial" w:cs="Arial"/>
          <w:b w:val="0"/>
        </w:rPr>
      </w:pPr>
      <w:bookmarkStart w:id="0" w:name="_Toc427391219"/>
      <w:proofErr w:type="spellStart"/>
      <w:r w:rsidRPr="006B43B8">
        <w:rPr>
          <w:rFonts w:ascii="Arial" w:hAnsi="Arial" w:cs="Arial"/>
          <w:b w:val="0"/>
        </w:rPr>
        <w:t>Interspecifieke</w:t>
      </w:r>
      <w:proofErr w:type="spellEnd"/>
      <w:r w:rsidRPr="006B43B8">
        <w:rPr>
          <w:rFonts w:ascii="Arial" w:hAnsi="Arial" w:cs="Arial"/>
          <w:b w:val="0"/>
        </w:rPr>
        <w:t xml:space="preserve"> concurrentie bij kiemende zaden</w:t>
      </w:r>
      <w:bookmarkEnd w:id="0"/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 xml:space="preserve">In deze proef onderzoek je </w:t>
      </w:r>
      <w:r w:rsidR="00911D1B" w:rsidRPr="006B43B8">
        <w:rPr>
          <w:rFonts w:ascii="Arial" w:hAnsi="Arial" w:cs="Arial"/>
        </w:rPr>
        <w:t>of</w:t>
      </w:r>
      <w:r w:rsidR="00764979" w:rsidRPr="006B43B8">
        <w:rPr>
          <w:rFonts w:ascii="Arial" w:hAnsi="Arial" w:cs="Arial"/>
        </w:rPr>
        <w:t>,</w:t>
      </w:r>
      <w:r w:rsidR="00911D1B" w:rsidRPr="006B43B8">
        <w:rPr>
          <w:rFonts w:ascii="Arial" w:hAnsi="Arial" w:cs="Arial"/>
        </w:rPr>
        <w:t xml:space="preserve"> en zo ja</w:t>
      </w:r>
      <w:r w:rsidR="00764979" w:rsidRPr="006B43B8">
        <w:rPr>
          <w:rFonts w:ascii="Arial" w:hAnsi="Arial" w:cs="Arial"/>
        </w:rPr>
        <w:t>,</w:t>
      </w:r>
      <w:r w:rsidR="00911D1B" w:rsidRPr="006B43B8">
        <w:rPr>
          <w:rFonts w:ascii="Arial" w:hAnsi="Arial" w:cs="Arial"/>
        </w:rPr>
        <w:t xml:space="preserve"> </w:t>
      </w:r>
      <w:r w:rsidRPr="006B43B8">
        <w:rPr>
          <w:rFonts w:ascii="Arial" w:hAnsi="Arial" w:cs="Arial"/>
        </w:rPr>
        <w:t xml:space="preserve">welke invloed </w:t>
      </w:r>
      <w:r w:rsidR="00911D1B" w:rsidRPr="006B43B8">
        <w:rPr>
          <w:rFonts w:ascii="Arial" w:hAnsi="Arial" w:cs="Arial"/>
        </w:rPr>
        <w:t>kiemende zaden</w:t>
      </w:r>
      <w:r w:rsidRPr="006B43B8">
        <w:rPr>
          <w:rFonts w:ascii="Arial" w:hAnsi="Arial" w:cs="Arial"/>
        </w:rPr>
        <w:t xml:space="preserve"> hebben op de kieming van </w:t>
      </w:r>
      <w:r w:rsidR="00B86118" w:rsidRPr="006B43B8">
        <w:rPr>
          <w:rFonts w:ascii="Arial" w:hAnsi="Arial" w:cs="Arial"/>
        </w:rPr>
        <w:t xml:space="preserve">een </w:t>
      </w:r>
      <w:r w:rsidRPr="006B43B8">
        <w:rPr>
          <w:rFonts w:ascii="Arial" w:hAnsi="Arial" w:cs="Arial"/>
        </w:rPr>
        <w:t xml:space="preserve">andere </w:t>
      </w:r>
      <w:r w:rsidR="00B86118" w:rsidRPr="006B43B8">
        <w:rPr>
          <w:rFonts w:ascii="Arial" w:hAnsi="Arial" w:cs="Arial"/>
        </w:rPr>
        <w:t xml:space="preserve">soort </w:t>
      </w:r>
      <w:r w:rsidRPr="006B43B8">
        <w:rPr>
          <w:rFonts w:ascii="Arial" w:hAnsi="Arial" w:cs="Arial"/>
        </w:rPr>
        <w:t>zaden.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</w:p>
    <w:p w:rsidR="0026558D" w:rsidRPr="006B43B8" w:rsidRDefault="0026558D" w:rsidP="006B43B8">
      <w:pPr>
        <w:spacing w:line="360" w:lineRule="auto"/>
        <w:rPr>
          <w:rFonts w:ascii="Arial" w:hAnsi="Arial" w:cs="Arial"/>
          <w:i/>
          <w:iCs/>
        </w:rPr>
      </w:pPr>
      <w:r w:rsidRPr="006B43B8">
        <w:rPr>
          <w:rFonts w:ascii="Arial" w:hAnsi="Arial" w:cs="Arial"/>
          <w:i/>
          <w:iCs/>
        </w:rPr>
        <w:t>Benodigdheden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Tuinkerszaden</w:t>
      </w:r>
      <w:r w:rsidR="00B86118" w:rsidRPr="006B43B8">
        <w:rPr>
          <w:rFonts w:ascii="Arial" w:hAnsi="Arial" w:cs="Arial"/>
        </w:rPr>
        <w:t>, b</w:t>
      </w:r>
      <w:r w:rsidRPr="006B43B8">
        <w:rPr>
          <w:rFonts w:ascii="Arial" w:hAnsi="Arial" w:cs="Arial"/>
        </w:rPr>
        <w:t>ietenzaden</w:t>
      </w:r>
      <w:r w:rsidR="00B86118" w:rsidRPr="006B43B8">
        <w:rPr>
          <w:rFonts w:ascii="Arial" w:hAnsi="Arial" w:cs="Arial"/>
        </w:rPr>
        <w:t>, r</w:t>
      </w:r>
      <w:r w:rsidRPr="006B43B8">
        <w:rPr>
          <w:rFonts w:ascii="Arial" w:hAnsi="Arial" w:cs="Arial"/>
        </w:rPr>
        <w:t>adijszaden.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 xml:space="preserve">Stroken filtreerpapier 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Voorwerpglaasjes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Glazen staafjes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Petrischalen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Etiketten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Pipetje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Water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</w:p>
    <w:p w:rsidR="0026558D" w:rsidRPr="006B43B8" w:rsidRDefault="0026558D" w:rsidP="006B43B8">
      <w:pPr>
        <w:spacing w:line="360" w:lineRule="auto"/>
        <w:rPr>
          <w:rFonts w:ascii="Arial" w:hAnsi="Arial" w:cs="Arial"/>
          <w:i/>
          <w:iCs/>
        </w:rPr>
      </w:pPr>
      <w:r w:rsidRPr="006B43B8">
        <w:rPr>
          <w:rFonts w:ascii="Arial" w:hAnsi="Arial" w:cs="Arial"/>
          <w:i/>
        </w:rPr>
        <w:t>Werkwijze</w:t>
      </w:r>
    </w:p>
    <w:p w:rsidR="0026558D" w:rsidRPr="006B43B8" w:rsidRDefault="0026558D" w:rsidP="006B43B8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In een petrischaal worden twee glazen staafjes op enige afstand naast elkaar gelegd.</w:t>
      </w:r>
      <w:r w:rsidR="00B86118" w:rsidRPr="006B43B8">
        <w:rPr>
          <w:rFonts w:ascii="Arial" w:hAnsi="Arial" w:cs="Arial"/>
        </w:rPr>
        <w:t xml:space="preserve"> </w:t>
      </w:r>
      <w:r w:rsidRPr="006B43B8">
        <w:rPr>
          <w:rFonts w:ascii="Arial" w:hAnsi="Arial" w:cs="Arial"/>
        </w:rPr>
        <w:t>Vervolgens worden dwars daarop twee voorwerpglaasjes geplaatst.</w:t>
      </w:r>
      <w:r w:rsidR="00B86118" w:rsidRPr="006B43B8">
        <w:rPr>
          <w:rFonts w:ascii="Arial" w:hAnsi="Arial" w:cs="Arial"/>
        </w:rPr>
        <w:t xml:space="preserve"> </w:t>
      </w:r>
      <w:r w:rsidRPr="006B43B8">
        <w:rPr>
          <w:rFonts w:ascii="Arial" w:hAnsi="Arial" w:cs="Arial"/>
        </w:rPr>
        <w:t xml:space="preserve">Op beide voorwerpglaasjes leg je stroken filtreerpapier ter breedte van het voorwerpglaasje, maar zeker 3 cm langer. Het stukje dat nog uitsteekt vouw je om, zodat het einde op de bodem van de petrischaal komt te liggen. </w:t>
      </w:r>
    </w:p>
    <w:p w:rsidR="0026558D" w:rsidRPr="006B43B8" w:rsidRDefault="00911D1B" w:rsidP="006B43B8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 xml:space="preserve">Op </w:t>
      </w:r>
      <w:r w:rsidR="00B86118" w:rsidRPr="006B43B8">
        <w:rPr>
          <w:rFonts w:ascii="Arial" w:hAnsi="Arial" w:cs="Arial"/>
        </w:rPr>
        <w:t>een</w:t>
      </w:r>
      <w:r w:rsidRPr="006B43B8">
        <w:rPr>
          <w:rFonts w:ascii="Arial" w:hAnsi="Arial" w:cs="Arial"/>
        </w:rPr>
        <w:t xml:space="preserve"> glaasje leg je</w:t>
      </w:r>
      <w:r w:rsidR="00C67A55" w:rsidRPr="006B43B8">
        <w:rPr>
          <w:rFonts w:ascii="Arial" w:hAnsi="Arial" w:cs="Arial"/>
        </w:rPr>
        <w:t xml:space="preserve"> </w:t>
      </w:r>
      <w:r w:rsidR="0026558D" w:rsidRPr="006B43B8">
        <w:rPr>
          <w:rFonts w:ascii="Arial" w:hAnsi="Arial" w:cs="Arial"/>
        </w:rPr>
        <w:t xml:space="preserve">10 </w:t>
      </w:r>
      <w:r w:rsidRPr="006B43B8">
        <w:rPr>
          <w:rFonts w:ascii="Arial" w:hAnsi="Arial" w:cs="Arial"/>
        </w:rPr>
        <w:t>tuinkers</w:t>
      </w:r>
      <w:r w:rsidR="0026558D" w:rsidRPr="006B43B8">
        <w:rPr>
          <w:rFonts w:ascii="Arial" w:hAnsi="Arial" w:cs="Arial"/>
        </w:rPr>
        <w:t>z</w:t>
      </w:r>
      <w:r w:rsidRPr="006B43B8">
        <w:rPr>
          <w:rFonts w:ascii="Arial" w:hAnsi="Arial" w:cs="Arial"/>
        </w:rPr>
        <w:t xml:space="preserve">aden aan het ene einde en 10 </w:t>
      </w:r>
      <w:r w:rsidR="0026558D" w:rsidRPr="006B43B8">
        <w:rPr>
          <w:rFonts w:ascii="Arial" w:hAnsi="Arial" w:cs="Arial"/>
        </w:rPr>
        <w:t>radijs</w:t>
      </w:r>
      <w:r w:rsidRPr="006B43B8">
        <w:rPr>
          <w:rFonts w:ascii="Arial" w:hAnsi="Arial" w:cs="Arial"/>
        </w:rPr>
        <w:t>zaden aan</w:t>
      </w:r>
      <w:r w:rsidR="0026558D" w:rsidRPr="006B43B8">
        <w:rPr>
          <w:rFonts w:ascii="Arial" w:hAnsi="Arial" w:cs="Arial"/>
        </w:rPr>
        <w:t xml:space="preserve"> het andere einde.</w:t>
      </w:r>
      <w:r w:rsidRPr="006B43B8">
        <w:rPr>
          <w:rFonts w:ascii="Arial" w:hAnsi="Arial" w:cs="Arial"/>
        </w:rPr>
        <w:t xml:space="preserve"> </w:t>
      </w:r>
      <w:r w:rsidR="0026558D" w:rsidRPr="006B43B8">
        <w:rPr>
          <w:rFonts w:ascii="Arial" w:hAnsi="Arial" w:cs="Arial"/>
        </w:rPr>
        <w:t xml:space="preserve">Op het andere glaasje doe je het omgekeerde. </w:t>
      </w:r>
    </w:p>
    <w:p w:rsidR="0026558D" w:rsidRPr="006B43B8" w:rsidRDefault="0026558D" w:rsidP="006B43B8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 xml:space="preserve">Vervolgens </w:t>
      </w:r>
      <w:r w:rsidR="00B86118" w:rsidRPr="006B43B8">
        <w:rPr>
          <w:rFonts w:ascii="Arial" w:hAnsi="Arial" w:cs="Arial"/>
        </w:rPr>
        <w:t>doe</w:t>
      </w:r>
      <w:r w:rsidRPr="006B43B8">
        <w:rPr>
          <w:rFonts w:ascii="Arial" w:hAnsi="Arial" w:cs="Arial"/>
        </w:rPr>
        <w:t xml:space="preserve"> je een hoeve</w:t>
      </w:r>
      <w:r w:rsidR="00911D1B" w:rsidRPr="006B43B8">
        <w:rPr>
          <w:rFonts w:ascii="Arial" w:hAnsi="Arial" w:cs="Arial"/>
        </w:rPr>
        <w:t xml:space="preserve">elheid water in de schaal </w:t>
      </w:r>
      <w:r w:rsidR="00B86118" w:rsidRPr="006B43B8">
        <w:rPr>
          <w:rFonts w:ascii="Arial" w:hAnsi="Arial" w:cs="Arial"/>
        </w:rPr>
        <w:t xml:space="preserve">en wel </w:t>
      </w:r>
      <w:r w:rsidRPr="006B43B8">
        <w:rPr>
          <w:rFonts w:ascii="Arial" w:hAnsi="Arial" w:cs="Arial"/>
        </w:rPr>
        <w:t>zo</w:t>
      </w:r>
      <w:r w:rsidR="00911D1B" w:rsidRPr="006B43B8">
        <w:rPr>
          <w:rFonts w:ascii="Arial" w:hAnsi="Arial" w:cs="Arial"/>
        </w:rPr>
        <w:t>danig</w:t>
      </w:r>
      <w:r w:rsidRPr="006B43B8">
        <w:rPr>
          <w:rFonts w:ascii="Arial" w:hAnsi="Arial" w:cs="Arial"/>
        </w:rPr>
        <w:t xml:space="preserve"> dat de glaasjes niet onder water komen te liggen. Tot slot plaats je </w:t>
      </w:r>
      <w:r w:rsidR="00911D1B" w:rsidRPr="006B43B8">
        <w:rPr>
          <w:rFonts w:ascii="Arial" w:hAnsi="Arial" w:cs="Arial"/>
        </w:rPr>
        <w:t xml:space="preserve">de </w:t>
      </w:r>
      <w:r w:rsidRPr="006B43B8">
        <w:rPr>
          <w:rFonts w:ascii="Arial" w:hAnsi="Arial" w:cs="Arial"/>
        </w:rPr>
        <w:t>deksel voor het grootste gedeelte op de schaal (dus niet er over) met een kleine opening aan de kant waar het filtreerpapie</w:t>
      </w:r>
      <w:r w:rsidR="00911D1B" w:rsidRPr="006B43B8">
        <w:rPr>
          <w:rFonts w:ascii="Arial" w:hAnsi="Arial" w:cs="Arial"/>
        </w:rPr>
        <w:t>r precies</w:t>
      </w:r>
      <w:r w:rsidRPr="006B43B8">
        <w:rPr>
          <w:rFonts w:ascii="Arial" w:hAnsi="Arial" w:cs="Arial"/>
        </w:rPr>
        <w:t xml:space="preserve"> samenvalt met het einde van het voorwerpglaasje. </w:t>
      </w:r>
    </w:p>
    <w:p w:rsidR="0026558D" w:rsidRPr="006B43B8" w:rsidRDefault="00911D1B" w:rsidP="006B43B8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H</w:t>
      </w:r>
      <w:r w:rsidR="0026558D" w:rsidRPr="006B43B8">
        <w:rPr>
          <w:rFonts w:ascii="Arial" w:hAnsi="Arial" w:cs="Arial"/>
        </w:rPr>
        <w:t xml:space="preserve">et water </w:t>
      </w:r>
      <w:r w:rsidRPr="006B43B8">
        <w:rPr>
          <w:rFonts w:ascii="Arial" w:hAnsi="Arial" w:cs="Arial"/>
        </w:rPr>
        <w:t>zal aan d</w:t>
      </w:r>
      <w:r w:rsidR="0026558D" w:rsidRPr="006B43B8">
        <w:rPr>
          <w:rFonts w:ascii="Arial" w:hAnsi="Arial" w:cs="Arial"/>
        </w:rPr>
        <w:t xml:space="preserve">e </w:t>
      </w:r>
      <w:r w:rsidRPr="006B43B8">
        <w:rPr>
          <w:rFonts w:ascii="Arial" w:hAnsi="Arial" w:cs="Arial"/>
        </w:rPr>
        <w:t xml:space="preserve">ene </w:t>
      </w:r>
      <w:r w:rsidR="0026558D" w:rsidRPr="006B43B8">
        <w:rPr>
          <w:rFonts w:ascii="Arial" w:hAnsi="Arial" w:cs="Arial"/>
        </w:rPr>
        <w:t xml:space="preserve">kant verdampen en aan de andere kant worden opgezogen. Zo ontstaat </w:t>
      </w:r>
      <w:r w:rsidR="00B955B1" w:rsidRPr="006B43B8">
        <w:rPr>
          <w:rFonts w:ascii="Arial" w:hAnsi="Arial" w:cs="Arial"/>
        </w:rPr>
        <w:t xml:space="preserve">er </w:t>
      </w:r>
      <w:r w:rsidR="0026558D" w:rsidRPr="006B43B8">
        <w:rPr>
          <w:rFonts w:ascii="Arial" w:hAnsi="Arial" w:cs="Arial"/>
        </w:rPr>
        <w:t xml:space="preserve">een waterstroom van het ene </w:t>
      </w:r>
      <w:r w:rsidR="006B43B8">
        <w:rPr>
          <w:rFonts w:ascii="Arial" w:hAnsi="Arial" w:cs="Arial"/>
        </w:rPr>
        <w:t>‘</w:t>
      </w:r>
      <w:r w:rsidR="0026558D" w:rsidRPr="006B43B8">
        <w:rPr>
          <w:rFonts w:ascii="Arial" w:hAnsi="Arial" w:cs="Arial"/>
        </w:rPr>
        <w:t>hoopje zaden</w:t>
      </w:r>
      <w:r w:rsidR="006B43B8">
        <w:rPr>
          <w:rFonts w:ascii="Arial" w:hAnsi="Arial" w:cs="Arial"/>
        </w:rPr>
        <w:t>’</w:t>
      </w:r>
      <w:r w:rsidR="0026558D" w:rsidRPr="006B43B8">
        <w:rPr>
          <w:rFonts w:ascii="Arial" w:hAnsi="Arial" w:cs="Arial"/>
        </w:rPr>
        <w:t xml:space="preserve"> naar het andere </w:t>
      </w:r>
      <w:r w:rsidR="006B43B8">
        <w:rPr>
          <w:rFonts w:ascii="Arial" w:hAnsi="Arial" w:cs="Arial"/>
        </w:rPr>
        <w:t>‘</w:t>
      </w:r>
      <w:r w:rsidR="0026558D" w:rsidRPr="006B43B8">
        <w:rPr>
          <w:rFonts w:ascii="Arial" w:hAnsi="Arial" w:cs="Arial"/>
        </w:rPr>
        <w:t>hoopje</w:t>
      </w:r>
      <w:r w:rsidR="006B43B8">
        <w:rPr>
          <w:rFonts w:ascii="Arial" w:hAnsi="Arial" w:cs="Arial"/>
        </w:rPr>
        <w:t>’</w:t>
      </w:r>
      <w:r w:rsidR="0026558D" w:rsidRPr="006B43B8">
        <w:rPr>
          <w:rFonts w:ascii="Arial" w:hAnsi="Arial" w:cs="Arial"/>
        </w:rPr>
        <w:t xml:space="preserve">. </w:t>
      </w:r>
    </w:p>
    <w:p w:rsidR="00C67A55" w:rsidRPr="006B43B8" w:rsidRDefault="00911D1B" w:rsidP="006B43B8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In</w:t>
      </w:r>
      <w:r w:rsidR="0026558D" w:rsidRPr="006B43B8">
        <w:rPr>
          <w:rFonts w:ascii="Arial" w:hAnsi="Arial" w:cs="Arial"/>
        </w:rPr>
        <w:t xml:space="preserve"> andere schalen kunnen andere combinaties gemaakt worden. </w:t>
      </w:r>
    </w:p>
    <w:p w:rsidR="0026558D" w:rsidRPr="006B43B8" w:rsidRDefault="00C67A55" w:rsidP="006B43B8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 xml:space="preserve">Formuleer een hypothese over de mate van ontkieming in elke opstelling. </w:t>
      </w:r>
    </w:p>
    <w:p w:rsidR="00C67A55" w:rsidRPr="006B43B8" w:rsidRDefault="00C67A55" w:rsidP="006B43B8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Bedenk of er ook nog een controle experiment moet worden ingezet.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  <w:i/>
          <w:iCs/>
        </w:rPr>
      </w:pPr>
      <w:r w:rsidRPr="006B43B8">
        <w:rPr>
          <w:rFonts w:ascii="Arial" w:hAnsi="Arial" w:cs="Arial"/>
          <w:i/>
        </w:rPr>
        <w:lastRenderedPageBreak/>
        <w:t>Resultaten en weergave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 xml:space="preserve">Tel na verloop van enkele dagen het aantal gekiemde zaden per soort en per schaal. 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 xml:space="preserve">Als de proef klassikaal wordt uitgevoerd met verschillende combinaties zijn er grotere getallen en wordt de </w:t>
      </w:r>
      <w:r w:rsidR="006B43B8">
        <w:rPr>
          <w:rFonts w:ascii="Arial" w:hAnsi="Arial" w:cs="Arial"/>
        </w:rPr>
        <w:t xml:space="preserve">juistheid van de </w:t>
      </w:r>
      <w:r w:rsidRPr="006B43B8">
        <w:rPr>
          <w:rFonts w:ascii="Arial" w:hAnsi="Arial" w:cs="Arial"/>
        </w:rPr>
        <w:t xml:space="preserve">conclusie waarschijnlijker. Maak </w:t>
      </w:r>
      <w:r w:rsidR="006B43B8">
        <w:rPr>
          <w:rFonts w:ascii="Arial" w:hAnsi="Arial" w:cs="Arial"/>
        </w:rPr>
        <w:t xml:space="preserve">bij klassikale uitvoering meer combinaties (zoals bijv. de </w:t>
      </w:r>
      <w:r w:rsidRPr="006B43B8">
        <w:rPr>
          <w:rFonts w:ascii="Arial" w:hAnsi="Arial" w:cs="Arial"/>
        </w:rPr>
        <w:t>drie combinaties A, B en C</w:t>
      </w:r>
      <w:r w:rsidR="006B43B8">
        <w:rPr>
          <w:rFonts w:ascii="Arial" w:hAnsi="Arial" w:cs="Arial"/>
        </w:rPr>
        <w:t xml:space="preserve">, </w:t>
      </w:r>
      <w:r w:rsidR="00C67A55" w:rsidRPr="006B43B8">
        <w:rPr>
          <w:rFonts w:ascii="Arial" w:hAnsi="Arial" w:cs="Arial"/>
        </w:rPr>
        <w:t>zie hieronder)</w:t>
      </w:r>
      <w:r w:rsidRPr="006B43B8">
        <w:rPr>
          <w:rFonts w:ascii="Arial" w:hAnsi="Arial" w:cs="Arial"/>
        </w:rPr>
        <w:t xml:space="preserve">. Tel de aantallen </w:t>
      </w:r>
      <w:r w:rsidR="006B43B8">
        <w:rPr>
          <w:rFonts w:ascii="Arial" w:hAnsi="Arial" w:cs="Arial"/>
        </w:rPr>
        <w:t>ontkiemde zaden, reken om in percentages en trek conclusies.</w:t>
      </w: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</w:p>
    <w:p w:rsidR="0026558D" w:rsidRPr="006B43B8" w:rsidRDefault="0026558D" w:rsidP="006B43B8">
      <w:pPr>
        <w:spacing w:line="360" w:lineRule="auto"/>
        <w:rPr>
          <w:rFonts w:ascii="Arial" w:hAnsi="Arial" w:cs="Arial"/>
        </w:rPr>
      </w:pPr>
      <w:r w:rsidRPr="006B43B8">
        <w:rPr>
          <w:rFonts w:ascii="Arial" w:hAnsi="Arial" w:cs="Arial"/>
        </w:rPr>
        <w:t>Percentages kieming na een week.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26558D" w:rsidRPr="006B43B8" w:rsidTr="00911D1B"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Groep</w:t>
            </w:r>
          </w:p>
        </w:tc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Zaden aan het begin</w:t>
            </w:r>
            <w:r w:rsidR="006B43B8">
              <w:rPr>
                <w:rFonts w:ascii="Arial" w:hAnsi="Arial" w:cs="Arial"/>
              </w:rPr>
              <w:t>*</w:t>
            </w:r>
          </w:p>
        </w:tc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Zaden aan het eind</w:t>
            </w:r>
            <w:r w:rsidR="006B43B8">
              <w:rPr>
                <w:rFonts w:ascii="Arial" w:hAnsi="Arial" w:cs="Arial"/>
              </w:rPr>
              <w:t>**</w:t>
            </w:r>
          </w:p>
        </w:tc>
        <w:tc>
          <w:tcPr>
            <w:tcW w:w="1843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Zaden aan het begin</w:t>
            </w:r>
          </w:p>
        </w:tc>
        <w:tc>
          <w:tcPr>
            <w:tcW w:w="1843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Zaden aan het eind</w:t>
            </w:r>
          </w:p>
        </w:tc>
      </w:tr>
      <w:tr w:rsidR="0026558D" w:rsidRPr="006B43B8" w:rsidTr="00911D1B"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A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Radijs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Biet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  <w:tc>
          <w:tcPr>
            <w:tcW w:w="1843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Biet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  <w:tc>
          <w:tcPr>
            <w:tcW w:w="1843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Radijs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</w:tr>
      <w:tr w:rsidR="0026558D" w:rsidRPr="006B43B8" w:rsidTr="00911D1B"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B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Tuinkers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Radijs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  <w:tc>
          <w:tcPr>
            <w:tcW w:w="1843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Radijs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  <w:tc>
          <w:tcPr>
            <w:tcW w:w="1843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Tuinkers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</w:tr>
      <w:tr w:rsidR="0026558D" w:rsidRPr="006B43B8" w:rsidTr="00911D1B"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C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Biet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  <w:tc>
          <w:tcPr>
            <w:tcW w:w="1842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Tuinkers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  <w:tc>
          <w:tcPr>
            <w:tcW w:w="1843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Tuinkers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  <w:tc>
          <w:tcPr>
            <w:tcW w:w="1843" w:type="dxa"/>
          </w:tcPr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Biet</w:t>
            </w:r>
          </w:p>
          <w:p w:rsidR="0026558D" w:rsidRPr="006B43B8" w:rsidRDefault="0026558D" w:rsidP="006B43B8">
            <w:pPr>
              <w:spacing w:line="360" w:lineRule="auto"/>
              <w:rPr>
                <w:rFonts w:ascii="Arial" w:hAnsi="Arial" w:cs="Arial"/>
              </w:rPr>
            </w:pPr>
            <w:r w:rsidRPr="006B43B8">
              <w:rPr>
                <w:rFonts w:ascii="Arial" w:hAnsi="Arial" w:cs="Arial"/>
              </w:rPr>
              <w:t>….%</w:t>
            </w:r>
          </w:p>
        </w:tc>
      </w:tr>
    </w:tbl>
    <w:p w:rsidR="006B43B8" w:rsidRDefault="006B43B8" w:rsidP="006B43B8">
      <w:pPr>
        <w:spacing w:line="360" w:lineRule="auto"/>
        <w:rPr>
          <w:rFonts w:ascii="Arial" w:hAnsi="Arial" w:cs="Arial"/>
        </w:rPr>
      </w:pPr>
    </w:p>
    <w:p w:rsidR="006B43B8" w:rsidRDefault="006B43B8" w:rsidP="006B4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* </w:t>
      </w:r>
      <w:r w:rsidRPr="006B43B8">
        <w:rPr>
          <w:rFonts w:ascii="Arial" w:hAnsi="Arial" w:cs="Arial"/>
        </w:rPr>
        <w:t>begin = waar het water wordt opgezogen</w:t>
      </w:r>
    </w:p>
    <w:p w:rsidR="006B43B8" w:rsidRPr="006B43B8" w:rsidRDefault="006B43B8" w:rsidP="006B4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** eind = waar het water verdampt</w:t>
      </w:r>
    </w:p>
    <w:sectPr w:rsidR="006B43B8" w:rsidRPr="006B43B8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1A39"/>
    <w:multiLevelType w:val="hybridMultilevel"/>
    <w:tmpl w:val="68E6C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58D"/>
    <w:rsid w:val="000C1B06"/>
    <w:rsid w:val="000D1421"/>
    <w:rsid w:val="0019719F"/>
    <w:rsid w:val="00211A63"/>
    <w:rsid w:val="0026558D"/>
    <w:rsid w:val="00297235"/>
    <w:rsid w:val="00362D81"/>
    <w:rsid w:val="00436770"/>
    <w:rsid w:val="00463524"/>
    <w:rsid w:val="006B43B8"/>
    <w:rsid w:val="00764979"/>
    <w:rsid w:val="00911D1B"/>
    <w:rsid w:val="009B3E9A"/>
    <w:rsid w:val="00B86118"/>
    <w:rsid w:val="00B955B1"/>
    <w:rsid w:val="00C5335E"/>
    <w:rsid w:val="00C67A55"/>
    <w:rsid w:val="00D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BD64B"/>
  <w15:docId w15:val="{F2CC1317-4126-EA4E-8DAE-5852A32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558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26558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26558D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26558D"/>
    <w:pPr>
      <w:keepNext/>
      <w:numPr>
        <w:ilvl w:val="2"/>
        <w:numId w:val="1"/>
      </w:numPr>
      <w:ind w:left="100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2655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26558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26558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26558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26558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26558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655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26558D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26558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655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655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6558D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6558D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6558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6558D"/>
    <w:rPr>
      <w:rFonts w:ascii="Calibri Light" w:eastAsia="Times New Roman" w:hAnsi="Calibri Light" w:cs="Times New Roman"/>
    </w:rPr>
  </w:style>
  <w:style w:type="character" w:styleId="Verwijzingopmerking">
    <w:name w:val="annotation reference"/>
    <w:uiPriority w:val="99"/>
    <w:semiHidden/>
    <w:unhideWhenUsed/>
    <w:rsid w:val="002655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558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558D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55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58D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2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23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6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5</cp:revision>
  <dcterms:created xsi:type="dcterms:W3CDTF">2020-02-25T15:14:00Z</dcterms:created>
  <dcterms:modified xsi:type="dcterms:W3CDTF">2020-06-15T11:02:00Z</dcterms:modified>
</cp:coreProperties>
</file>