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6C1D" w14:textId="71AE6EA8" w:rsidR="00031508" w:rsidRPr="002B6F58" w:rsidRDefault="00375977" w:rsidP="00031508">
      <w:pPr>
        <w:rPr>
          <w:rFonts w:ascii="Verdana" w:hAnsi="Verdana"/>
          <w:sz w:val="20"/>
          <w:szCs w:val="20"/>
        </w:rPr>
      </w:pPr>
      <w:r>
        <w:rPr>
          <w:rFonts w:ascii="Verdana" w:hAnsi="Verdana" w:cs="Calibri"/>
          <w:b/>
          <w:bCs/>
          <w:sz w:val="20"/>
          <w:szCs w:val="20"/>
        </w:rPr>
        <w:t xml:space="preserve">RX10 </w:t>
      </w:r>
      <w:r w:rsidR="00031508">
        <w:rPr>
          <w:rFonts w:ascii="Verdana" w:hAnsi="Verdana" w:cs="Calibri"/>
          <w:b/>
          <w:bCs/>
          <w:sz w:val="20"/>
          <w:szCs w:val="20"/>
        </w:rPr>
        <w:t>Lesopzet met werkblad</w:t>
      </w:r>
    </w:p>
    <w:p w14:paraId="204A59C5" w14:textId="77777777" w:rsidR="00031508" w:rsidRDefault="00031508" w:rsidP="00031508">
      <w:pPr>
        <w:pStyle w:val="NoSpacing"/>
        <w:rPr>
          <w:rFonts w:ascii="Verdana" w:hAnsi="Verdana" w:cs="Calibri"/>
          <w:sz w:val="20"/>
          <w:szCs w:val="20"/>
        </w:rPr>
      </w:pPr>
    </w:p>
    <w:p w14:paraId="5F62AE1C" w14:textId="77777777" w:rsidR="00031508" w:rsidRPr="007A484F" w:rsidRDefault="00031508" w:rsidP="00031508">
      <w:pPr>
        <w:pStyle w:val="NoSpacing"/>
        <w:rPr>
          <w:rFonts w:ascii="Verdana" w:hAnsi="Verdana" w:cs="Calibri"/>
          <w:sz w:val="20"/>
          <w:szCs w:val="20"/>
        </w:rPr>
      </w:pPr>
      <w:r w:rsidRPr="007A484F">
        <w:rPr>
          <w:rFonts w:ascii="Verdana" w:hAnsi="Verdana" w:cs="Calibri"/>
          <w:sz w:val="20"/>
          <w:szCs w:val="20"/>
        </w:rPr>
        <w:t xml:space="preserve">In het scheikundeprogramma wordt veelal gestart vanuit verschijnselen en het macro-aspect, waarna de andere twee verwerkingsniveaus worden gekoppeld. Wanneer we het verschijnsel willen verklaren met behulp van </w:t>
      </w:r>
      <w:r>
        <w:rPr>
          <w:rFonts w:ascii="Verdana" w:hAnsi="Verdana" w:cs="Calibri"/>
          <w:sz w:val="20"/>
          <w:szCs w:val="20"/>
        </w:rPr>
        <w:t>c</w:t>
      </w:r>
      <w:r w:rsidRPr="007A484F">
        <w:rPr>
          <w:rFonts w:ascii="Verdana" w:hAnsi="Verdana" w:cs="Calibri"/>
          <w:sz w:val="20"/>
          <w:szCs w:val="20"/>
        </w:rPr>
        <w:t>oncepten</w:t>
      </w:r>
      <w:r>
        <w:rPr>
          <w:rFonts w:ascii="Verdana" w:hAnsi="Verdana" w:cs="Calibri"/>
          <w:sz w:val="20"/>
          <w:szCs w:val="20"/>
        </w:rPr>
        <w:t xml:space="preserve">, </w:t>
      </w:r>
      <w:r w:rsidRPr="007A484F">
        <w:rPr>
          <w:rFonts w:ascii="Verdana" w:hAnsi="Verdana" w:cs="Calibri"/>
          <w:sz w:val="20"/>
          <w:szCs w:val="20"/>
        </w:rPr>
        <w:t xml:space="preserve">dan hebben we bij scheikunde het microniveau en symboolniveau nodig. </w:t>
      </w:r>
    </w:p>
    <w:p w14:paraId="67BE5650" w14:textId="77777777" w:rsidR="00031508" w:rsidRPr="007A484F" w:rsidRDefault="00031508" w:rsidP="00031508">
      <w:pPr>
        <w:pStyle w:val="NoSpacing"/>
        <w:rPr>
          <w:rFonts w:ascii="Verdana" w:hAnsi="Verdana" w:cs="Calibri"/>
          <w:sz w:val="20"/>
          <w:szCs w:val="20"/>
        </w:rPr>
      </w:pPr>
      <w:r>
        <w:rPr>
          <w:rFonts w:ascii="Verdana" w:hAnsi="Verdana" w:cs="Calibri"/>
          <w:sz w:val="20"/>
          <w:szCs w:val="20"/>
        </w:rPr>
        <w:t>In deze lesopzet gaan we</w:t>
      </w:r>
      <w:r w:rsidRPr="007A484F">
        <w:rPr>
          <w:rFonts w:ascii="Verdana" w:hAnsi="Verdana" w:cs="Calibri"/>
          <w:sz w:val="20"/>
          <w:szCs w:val="20"/>
        </w:rPr>
        <w:t xml:space="preserve"> de macro-waarneming verklaren op microniveau en </w:t>
      </w:r>
      <w:r>
        <w:rPr>
          <w:rFonts w:ascii="Verdana" w:hAnsi="Verdana" w:cs="Calibri"/>
          <w:sz w:val="20"/>
          <w:szCs w:val="20"/>
        </w:rPr>
        <w:t xml:space="preserve">daarnaast ook </w:t>
      </w:r>
      <w:r w:rsidRPr="007A484F">
        <w:rPr>
          <w:rFonts w:ascii="Verdana" w:hAnsi="Verdana" w:cs="Calibri"/>
          <w:sz w:val="20"/>
          <w:szCs w:val="20"/>
        </w:rPr>
        <w:t xml:space="preserve">weergeven op symboolniveau in een kloppende reactievergelijking. </w:t>
      </w:r>
    </w:p>
    <w:p w14:paraId="0C023BB8" w14:textId="77777777" w:rsidR="00031508" w:rsidRPr="007A484F" w:rsidRDefault="00031508" w:rsidP="00031508">
      <w:pPr>
        <w:pStyle w:val="NoSpacing"/>
        <w:rPr>
          <w:rFonts w:ascii="Verdana" w:hAnsi="Verdana" w:cs="Calibri"/>
          <w:sz w:val="20"/>
          <w:szCs w:val="20"/>
        </w:rPr>
      </w:pPr>
      <w:r>
        <w:rPr>
          <w:rFonts w:ascii="Verdana" w:hAnsi="Verdana" w:cs="Calibri"/>
          <w:sz w:val="20"/>
          <w:szCs w:val="20"/>
        </w:rPr>
        <w:t xml:space="preserve">Centraal in deze lesopzet staat naast de demonstratie het invullen van een werkblad. </w:t>
      </w:r>
      <w:r w:rsidRPr="007A484F">
        <w:rPr>
          <w:rFonts w:ascii="Verdana" w:hAnsi="Verdana" w:cs="Calibri"/>
          <w:sz w:val="20"/>
          <w:szCs w:val="20"/>
        </w:rPr>
        <w:t xml:space="preserve">Tijdens de demonstratie </w:t>
      </w:r>
      <w:r>
        <w:rPr>
          <w:rFonts w:ascii="Verdana" w:hAnsi="Verdana" w:cs="Calibri"/>
          <w:sz w:val="20"/>
          <w:szCs w:val="20"/>
        </w:rPr>
        <w:t xml:space="preserve">kan werkblad 1 (lege </w:t>
      </w:r>
      <w:r w:rsidRPr="007A484F">
        <w:rPr>
          <w:rFonts w:ascii="Verdana" w:hAnsi="Verdana" w:cs="Calibri"/>
          <w:sz w:val="20"/>
          <w:szCs w:val="20"/>
        </w:rPr>
        <w:t>tabe</w:t>
      </w:r>
      <w:r>
        <w:rPr>
          <w:rFonts w:ascii="Verdana" w:hAnsi="Verdana" w:cs="Calibri"/>
          <w:sz w:val="20"/>
          <w:szCs w:val="20"/>
        </w:rPr>
        <w:t xml:space="preserve">l) worden </w:t>
      </w:r>
      <w:r w:rsidRPr="007A484F">
        <w:rPr>
          <w:rFonts w:ascii="Verdana" w:hAnsi="Verdana" w:cs="Calibri"/>
          <w:sz w:val="20"/>
          <w:szCs w:val="20"/>
        </w:rPr>
        <w:t>aangeboden</w:t>
      </w:r>
      <w:r>
        <w:rPr>
          <w:rFonts w:ascii="Verdana" w:hAnsi="Verdana" w:cs="Calibri"/>
          <w:sz w:val="20"/>
          <w:szCs w:val="20"/>
        </w:rPr>
        <w:t>. De leerlingen kunnen de tabel individueel of i</w:t>
      </w:r>
      <w:r w:rsidRPr="007A484F">
        <w:rPr>
          <w:rFonts w:ascii="Verdana" w:hAnsi="Verdana" w:cs="Calibri"/>
          <w:sz w:val="20"/>
          <w:szCs w:val="20"/>
        </w:rPr>
        <w:t>n dialoog</w:t>
      </w:r>
      <w:r>
        <w:rPr>
          <w:rFonts w:ascii="Verdana" w:hAnsi="Verdana" w:cs="Calibri"/>
          <w:sz w:val="20"/>
          <w:szCs w:val="20"/>
        </w:rPr>
        <w:t xml:space="preserve"> met de docent invullen. </w:t>
      </w:r>
      <w:r w:rsidRPr="007A484F">
        <w:rPr>
          <w:rFonts w:ascii="Verdana" w:hAnsi="Verdana" w:cs="Calibri"/>
          <w:sz w:val="20"/>
          <w:szCs w:val="20"/>
        </w:rPr>
        <w:t xml:space="preserve">Zie hiervoor </w:t>
      </w:r>
      <w:r>
        <w:rPr>
          <w:rFonts w:ascii="Verdana" w:hAnsi="Verdana" w:cs="Calibri"/>
          <w:sz w:val="20"/>
          <w:szCs w:val="20"/>
        </w:rPr>
        <w:t xml:space="preserve">werkblad </w:t>
      </w:r>
      <w:r w:rsidRPr="007A484F">
        <w:rPr>
          <w:rFonts w:ascii="Verdana" w:hAnsi="Verdana" w:cs="Calibri"/>
          <w:sz w:val="20"/>
          <w:szCs w:val="20"/>
        </w:rPr>
        <w:t>2</w:t>
      </w:r>
      <w:r>
        <w:rPr>
          <w:rFonts w:ascii="Verdana" w:hAnsi="Verdana" w:cs="Calibri"/>
          <w:sz w:val="20"/>
          <w:szCs w:val="20"/>
        </w:rPr>
        <w:t>, suggesties voor invullen tabel</w:t>
      </w:r>
      <w:r w:rsidRPr="007A484F">
        <w:rPr>
          <w:rFonts w:ascii="Verdana" w:hAnsi="Verdana" w:cs="Calibri"/>
          <w:sz w:val="20"/>
          <w:szCs w:val="20"/>
        </w:rPr>
        <w:t xml:space="preserve">. Afhankelijk van je leerdoel laat je </w:t>
      </w:r>
      <w:r>
        <w:rPr>
          <w:rFonts w:ascii="Verdana" w:hAnsi="Verdana" w:cs="Calibri"/>
          <w:sz w:val="20"/>
          <w:szCs w:val="20"/>
        </w:rPr>
        <w:t xml:space="preserve">als docent </w:t>
      </w:r>
      <w:r w:rsidRPr="007A484F">
        <w:rPr>
          <w:rFonts w:ascii="Verdana" w:hAnsi="Verdana" w:cs="Calibri"/>
          <w:sz w:val="20"/>
          <w:szCs w:val="20"/>
        </w:rPr>
        <w:t>alle onderdelen verklaren</w:t>
      </w:r>
      <w:r>
        <w:rPr>
          <w:rFonts w:ascii="Verdana" w:hAnsi="Verdana" w:cs="Calibri"/>
          <w:sz w:val="20"/>
          <w:szCs w:val="20"/>
        </w:rPr>
        <w:t>,</w:t>
      </w:r>
      <w:r w:rsidRPr="007A484F">
        <w:rPr>
          <w:rFonts w:ascii="Verdana" w:hAnsi="Verdana" w:cs="Calibri"/>
          <w:sz w:val="20"/>
          <w:szCs w:val="20"/>
        </w:rPr>
        <w:t xml:space="preserve"> of je spitst alleen toe op hetgeen voor jouw </w:t>
      </w:r>
      <w:r>
        <w:rPr>
          <w:rFonts w:ascii="Verdana" w:hAnsi="Verdana" w:cs="Calibri"/>
          <w:sz w:val="20"/>
          <w:szCs w:val="20"/>
        </w:rPr>
        <w:t xml:space="preserve">gekozen </w:t>
      </w:r>
      <w:r w:rsidRPr="007A484F">
        <w:rPr>
          <w:rFonts w:ascii="Verdana" w:hAnsi="Verdana" w:cs="Calibri"/>
          <w:sz w:val="20"/>
          <w:szCs w:val="20"/>
        </w:rPr>
        <w:t>leerdoel relevant is.</w:t>
      </w:r>
      <w:r>
        <w:rPr>
          <w:rFonts w:ascii="Verdana" w:hAnsi="Verdana" w:cs="Calibri"/>
          <w:sz w:val="20"/>
          <w:szCs w:val="20"/>
        </w:rPr>
        <w:t>e</w:t>
      </w:r>
    </w:p>
    <w:p w14:paraId="4CB9B099" w14:textId="77777777" w:rsidR="00031508" w:rsidRPr="00F02A9E" w:rsidRDefault="00031508" w:rsidP="00031508">
      <w:pPr>
        <w:rPr>
          <w:rFonts w:ascii="Verdana" w:hAnsi="Verdana" w:cs="Calibri"/>
          <w:sz w:val="20"/>
          <w:szCs w:val="20"/>
        </w:rPr>
      </w:pPr>
    </w:p>
    <w:p w14:paraId="0AB8C49D" w14:textId="77777777" w:rsidR="00031508" w:rsidRPr="00F02A9E" w:rsidRDefault="00031508" w:rsidP="00031508">
      <w:pPr>
        <w:rPr>
          <w:rFonts w:ascii="Verdana" w:hAnsi="Verdana" w:cs="Calibri"/>
          <w:sz w:val="20"/>
          <w:szCs w:val="20"/>
        </w:rPr>
      </w:pPr>
      <w:r>
        <w:rPr>
          <w:rFonts w:ascii="Verdana" w:hAnsi="Verdana" w:cs="Calibri"/>
          <w:b/>
          <w:bCs/>
          <w:sz w:val="20"/>
          <w:szCs w:val="20"/>
        </w:rPr>
        <w:t>Stappenplan</w:t>
      </w:r>
      <w:r w:rsidRPr="00F02A9E">
        <w:rPr>
          <w:rFonts w:ascii="Verdana" w:hAnsi="Verdana" w:cs="Calibri"/>
          <w:b/>
          <w:bCs/>
          <w:sz w:val="20"/>
          <w:szCs w:val="20"/>
        </w:rPr>
        <w:t xml:space="preserve"> </w:t>
      </w:r>
      <w:r>
        <w:rPr>
          <w:rFonts w:ascii="Verdana" w:hAnsi="Verdana" w:cs="Calibri"/>
          <w:b/>
          <w:bCs/>
          <w:sz w:val="20"/>
          <w:szCs w:val="20"/>
        </w:rPr>
        <w:t>invullen werkblad redoxreactie</w:t>
      </w:r>
      <w:r w:rsidRPr="00F02A9E">
        <w:rPr>
          <w:rFonts w:ascii="Verdana" w:hAnsi="Verdana" w:cs="Calibri"/>
          <w:i/>
          <w:iCs/>
          <w:sz w:val="20"/>
          <w:szCs w:val="20"/>
        </w:rPr>
        <w:t xml:space="preserve"> </w:t>
      </w:r>
      <w:r>
        <w:rPr>
          <w:rFonts w:ascii="Verdana" w:hAnsi="Verdana" w:cs="Calibri"/>
          <w:b/>
          <w:bCs/>
          <w:sz w:val="20"/>
          <w:szCs w:val="20"/>
        </w:rPr>
        <w:t>s</w:t>
      </w:r>
      <w:r w:rsidRPr="00A56ACC">
        <w:rPr>
          <w:rFonts w:ascii="Verdana" w:hAnsi="Verdana" w:cs="Calibri"/>
          <w:b/>
          <w:bCs/>
          <w:sz w:val="20"/>
          <w:szCs w:val="20"/>
        </w:rPr>
        <w:t xml:space="preserve">taalwol </w:t>
      </w:r>
      <w:r>
        <w:rPr>
          <w:rFonts w:ascii="Verdana" w:hAnsi="Verdana" w:cs="Calibri"/>
          <w:b/>
          <w:bCs/>
          <w:sz w:val="20"/>
          <w:szCs w:val="20"/>
        </w:rPr>
        <w:t xml:space="preserve">en </w:t>
      </w:r>
      <w:r w:rsidRPr="00A56ACC">
        <w:rPr>
          <w:rFonts w:ascii="Verdana" w:hAnsi="Verdana" w:cs="Calibri"/>
          <w:b/>
          <w:bCs/>
          <w:sz w:val="20"/>
          <w:szCs w:val="20"/>
        </w:rPr>
        <w:t>koper(II)nitraat</w:t>
      </w:r>
      <w:r w:rsidRPr="00F02A9E">
        <w:rPr>
          <w:rFonts w:ascii="Verdana" w:hAnsi="Verdana" w:cs="Calibri"/>
          <w:i/>
          <w:iCs/>
          <w:sz w:val="20"/>
          <w:szCs w:val="20"/>
        </w:rPr>
        <w:br/>
      </w:r>
      <w:r w:rsidRPr="00F02A9E">
        <w:rPr>
          <w:rFonts w:ascii="Verdana" w:hAnsi="Verdana" w:cs="Calibri"/>
          <w:sz w:val="20"/>
          <w:szCs w:val="20"/>
        </w:rPr>
        <w:t>Noteer van alle deeltjes aan het begin van de reactie binnen welke categorie ze vallen (zout in oplossing, metaal, moleculaire stof). Schrijf vervolgens van deze deeltjes de juiste formule op. Denk hierbij aan de juiste notatie.</w:t>
      </w:r>
    </w:p>
    <w:p w14:paraId="6D5B6524" w14:textId="77777777" w:rsidR="00031508" w:rsidRPr="00F02A9E" w:rsidRDefault="00031508" w:rsidP="00031508">
      <w:pPr>
        <w:pStyle w:val="NoSpacing"/>
        <w:numPr>
          <w:ilvl w:val="0"/>
          <w:numId w:val="1"/>
        </w:numPr>
        <w:ind w:left="142" w:firstLine="0"/>
        <w:rPr>
          <w:rFonts w:ascii="Verdana" w:hAnsi="Verdana" w:cs="Calibri"/>
          <w:sz w:val="20"/>
          <w:szCs w:val="20"/>
        </w:rPr>
      </w:pPr>
      <w:r w:rsidRPr="00F02A9E">
        <w:rPr>
          <w:rFonts w:ascii="Verdana" w:hAnsi="Verdana" w:cs="Calibri"/>
          <w:sz w:val="20"/>
          <w:szCs w:val="20"/>
        </w:rPr>
        <w:t>Beschrijf je waarnemingen in detail.</w:t>
      </w:r>
    </w:p>
    <w:p w14:paraId="6644196D" w14:textId="77777777" w:rsidR="00031508" w:rsidRDefault="00031508" w:rsidP="00031508">
      <w:pPr>
        <w:pStyle w:val="NoSpacing"/>
        <w:numPr>
          <w:ilvl w:val="1"/>
          <w:numId w:val="4"/>
        </w:numPr>
        <w:ind w:left="142" w:firstLine="0"/>
        <w:rPr>
          <w:rFonts w:ascii="Verdana" w:hAnsi="Verdana" w:cs="Calibri"/>
          <w:sz w:val="20"/>
          <w:szCs w:val="20"/>
        </w:rPr>
      </w:pPr>
      <w:r>
        <w:rPr>
          <w:rFonts w:ascii="Verdana" w:hAnsi="Verdana" w:cs="Calibri"/>
          <w:sz w:val="20"/>
          <w:szCs w:val="20"/>
        </w:rPr>
        <w:t xml:space="preserve">Werkblad, kolom 1 “Wat zie je?” </w:t>
      </w:r>
    </w:p>
    <w:p w14:paraId="5D905478" w14:textId="77777777" w:rsidR="00031508" w:rsidRDefault="00031508" w:rsidP="00031508">
      <w:pPr>
        <w:pStyle w:val="NoSpacing"/>
        <w:ind w:left="142"/>
        <w:rPr>
          <w:rFonts w:ascii="Verdana" w:hAnsi="Verdana" w:cs="Calibri"/>
          <w:sz w:val="20"/>
          <w:szCs w:val="20"/>
        </w:rPr>
      </w:pPr>
      <w:r>
        <w:rPr>
          <w:rFonts w:ascii="Verdana" w:hAnsi="Verdana" w:cs="Calibri"/>
          <w:sz w:val="20"/>
          <w:szCs w:val="20"/>
        </w:rPr>
        <w:t xml:space="preserve">en laat leerlingen nadenken over wat ze zien. </w:t>
      </w:r>
    </w:p>
    <w:p w14:paraId="050572B0" w14:textId="77777777" w:rsidR="00031508" w:rsidRPr="00F02A9E" w:rsidRDefault="00031508" w:rsidP="00031508">
      <w:pPr>
        <w:pStyle w:val="NoSpacing"/>
        <w:numPr>
          <w:ilvl w:val="0"/>
          <w:numId w:val="3"/>
        </w:numPr>
        <w:ind w:left="142" w:firstLine="0"/>
        <w:rPr>
          <w:rFonts w:ascii="Verdana" w:hAnsi="Verdana" w:cs="Calibri"/>
          <w:sz w:val="20"/>
          <w:szCs w:val="20"/>
        </w:rPr>
      </w:pPr>
      <w:r w:rsidRPr="00F02A9E">
        <w:rPr>
          <w:rFonts w:ascii="Verdana" w:hAnsi="Verdana" w:cs="Calibri"/>
          <w:sz w:val="20"/>
          <w:szCs w:val="20"/>
        </w:rPr>
        <w:t>Werkblad,</w:t>
      </w:r>
      <w:r>
        <w:rPr>
          <w:rFonts w:ascii="Verdana" w:hAnsi="Verdana" w:cs="Calibri"/>
          <w:sz w:val="20"/>
          <w:szCs w:val="20"/>
        </w:rPr>
        <w:t xml:space="preserve"> </w:t>
      </w:r>
      <w:r w:rsidRPr="00F02A9E">
        <w:rPr>
          <w:rFonts w:ascii="Verdana" w:hAnsi="Verdana" w:cs="Calibri"/>
          <w:sz w:val="20"/>
          <w:szCs w:val="20"/>
        </w:rPr>
        <w:t>Kolom 2 “Wat denk je?”</w:t>
      </w:r>
    </w:p>
    <w:p w14:paraId="3D0D7D6A" w14:textId="77777777" w:rsidR="00031508" w:rsidRDefault="00031508" w:rsidP="00031508">
      <w:pPr>
        <w:pStyle w:val="NoSpacing"/>
        <w:numPr>
          <w:ilvl w:val="0"/>
          <w:numId w:val="1"/>
        </w:numPr>
        <w:ind w:left="142" w:firstLine="0"/>
        <w:rPr>
          <w:rFonts w:ascii="Verdana" w:hAnsi="Verdana" w:cs="Calibri"/>
          <w:sz w:val="20"/>
          <w:szCs w:val="20"/>
        </w:rPr>
      </w:pPr>
      <w:r>
        <w:rPr>
          <w:rFonts w:ascii="Verdana" w:hAnsi="Verdana" w:cs="Calibri"/>
          <w:sz w:val="20"/>
          <w:szCs w:val="20"/>
        </w:rPr>
        <w:t xml:space="preserve">Laat leerlingen beschrijven wat ze op deeltjesniveau zien. Noteer </w:t>
      </w:r>
      <w:r w:rsidRPr="000F62C6">
        <w:rPr>
          <w:rFonts w:ascii="Verdana" w:hAnsi="Verdana" w:cs="Calibri"/>
          <w:sz w:val="20"/>
          <w:szCs w:val="20"/>
        </w:rPr>
        <w:t xml:space="preserve">de deeltjes voor en na de reactie met de correcte ladingen. </w:t>
      </w:r>
    </w:p>
    <w:p w14:paraId="49911D2E" w14:textId="77777777" w:rsidR="00031508" w:rsidRPr="000F62C6" w:rsidRDefault="00031508" w:rsidP="00031508">
      <w:pPr>
        <w:pStyle w:val="NoSpacing"/>
        <w:numPr>
          <w:ilvl w:val="0"/>
          <w:numId w:val="2"/>
        </w:numPr>
        <w:ind w:left="142" w:firstLine="0"/>
        <w:rPr>
          <w:rFonts w:ascii="Verdana" w:hAnsi="Verdana" w:cs="Calibri"/>
          <w:sz w:val="20"/>
          <w:szCs w:val="20"/>
        </w:rPr>
      </w:pPr>
      <w:r>
        <w:rPr>
          <w:rFonts w:ascii="Verdana" w:hAnsi="Verdana" w:cs="Calibri"/>
          <w:sz w:val="20"/>
          <w:szCs w:val="20"/>
        </w:rPr>
        <w:t>Werkblad, kolom 3 “Wat gebeurt er op microniveau?”</w:t>
      </w:r>
    </w:p>
    <w:p w14:paraId="5F194719" w14:textId="77777777" w:rsidR="00031508" w:rsidRDefault="00031508" w:rsidP="00031508">
      <w:pPr>
        <w:pStyle w:val="NoSpacing"/>
        <w:numPr>
          <w:ilvl w:val="0"/>
          <w:numId w:val="1"/>
        </w:numPr>
        <w:ind w:left="142" w:firstLine="0"/>
        <w:rPr>
          <w:rFonts w:ascii="Verdana" w:hAnsi="Verdana" w:cs="Calibri"/>
          <w:sz w:val="20"/>
          <w:szCs w:val="20"/>
        </w:rPr>
      </w:pPr>
      <w:r w:rsidRPr="000C2A5F">
        <w:rPr>
          <w:rFonts w:ascii="Verdana" w:hAnsi="Verdana" w:cs="Calibri"/>
          <w:sz w:val="20"/>
          <w:szCs w:val="20"/>
        </w:rPr>
        <w:t xml:space="preserve">Laat leerlingen de waarnemingen omzetten in symboolniveau. </w:t>
      </w:r>
      <w:r>
        <w:rPr>
          <w:rFonts w:ascii="Verdana" w:hAnsi="Verdana" w:cs="Calibri"/>
          <w:sz w:val="20"/>
          <w:szCs w:val="20"/>
        </w:rPr>
        <w:t>Laat de leerlingen half/ totaal</w:t>
      </w:r>
      <w:r w:rsidRPr="000C2A5F">
        <w:rPr>
          <w:rFonts w:ascii="Verdana" w:hAnsi="Verdana" w:cs="Calibri"/>
          <w:sz w:val="20"/>
          <w:szCs w:val="20"/>
        </w:rPr>
        <w:t>reacties</w:t>
      </w:r>
      <w:r>
        <w:rPr>
          <w:rFonts w:ascii="Verdana" w:hAnsi="Verdana" w:cs="Calibri"/>
          <w:sz w:val="20"/>
          <w:szCs w:val="20"/>
        </w:rPr>
        <w:t xml:space="preserve"> noteren. </w:t>
      </w:r>
    </w:p>
    <w:p w14:paraId="67C97EAB" w14:textId="77777777" w:rsidR="00031508" w:rsidRDefault="00031508" w:rsidP="00031508">
      <w:pPr>
        <w:pStyle w:val="NoSpacing"/>
        <w:numPr>
          <w:ilvl w:val="1"/>
          <w:numId w:val="5"/>
        </w:numPr>
        <w:ind w:left="142" w:firstLine="0"/>
        <w:rPr>
          <w:rFonts w:ascii="Verdana" w:hAnsi="Verdana" w:cs="Calibri"/>
          <w:sz w:val="20"/>
          <w:szCs w:val="20"/>
        </w:rPr>
      </w:pPr>
      <w:r w:rsidRPr="000C2A5F">
        <w:rPr>
          <w:rFonts w:ascii="Verdana" w:hAnsi="Verdana" w:cs="Calibri"/>
          <w:sz w:val="20"/>
          <w:szCs w:val="20"/>
        </w:rPr>
        <w:t>Werkblad, kolom 4 “Symboolniveau”</w:t>
      </w:r>
    </w:p>
    <w:p w14:paraId="380D583D" w14:textId="77777777" w:rsidR="00031508" w:rsidRDefault="00031508" w:rsidP="00031508">
      <w:pPr>
        <w:pStyle w:val="NoSpacing"/>
        <w:rPr>
          <w:rFonts w:ascii="Verdana" w:hAnsi="Verdana" w:cs="Calibri"/>
          <w:sz w:val="20"/>
          <w:szCs w:val="20"/>
        </w:rPr>
      </w:pPr>
    </w:p>
    <w:p w14:paraId="72FEE822" w14:textId="77777777" w:rsidR="00031508" w:rsidRDefault="00031508" w:rsidP="00031508">
      <w:pPr>
        <w:pStyle w:val="NoSpacing"/>
        <w:rPr>
          <w:rFonts w:ascii="Verdana" w:hAnsi="Verdana" w:cs="Calibri"/>
          <w:sz w:val="20"/>
          <w:szCs w:val="20"/>
        </w:rPr>
      </w:pPr>
    </w:p>
    <w:p w14:paraId="381C6799" w14:textId="77777777" w:rsidR="00031508" w:rsidRPr="00E742DA" w:rsidRDefault="00031508" w:rsidP="00031508">
      <w:pPr>
        <w:pStyle w:val="NoSpacing"/>
        <w:rPr>
          <w:rFonts w:ascii="Verdana" w:hAnsi="Verdana" w:cs="Calibri"/>
          <w:b/>
          <w:bCs/>
          <w:sz w:val="20"/>
          <w:szCs w:val="20"/>
        </w:rPr>
      </w:pPr>
      <w:r w:rsidRPr="00E742DA">
        <w:rPr>
          <w:rFonts w:ascii="Verdana" w:hAnsi="Verdana" w:cs="Calibri"/>
          <w:b/>
          <w:bCs/>
          <w:sz w:val="20"/>
          <w:szCs w:val="20"/>
        </w:rPr>
        <w:t>Werkblad</w:t>
      </w:r>
      <w:r>
        <w:rPr>
          <w:rFonts w:ascii="Verdana" w:hAnsi="Verdana" w:cs="Calibri"/>
          <w:b/>
          <w:bCs/>
          <w:sz w:val="20"/>
          <w:szCs w:val="20"/>
        </w:rPr>
        <w:t xml:space="preserve"> 1</w:t>
      </w:r>
      <w:r w:rsidRPr="00E742DA">
        <w:rPr>
          <w:rFonts w:ascii="Verdana" w:hAnsi="Verdana" w:cs="Calibri"/>
          <w:b/>
          <w:bCs/>
          <w:sz w:val="20"/>
          <w:szCs w:val="20"/>
        </w:rPr>
        <w:t xml:space="preserve">: </w:t>
      </w:r>
      <w:r>
        <w:rPr>
          <w:rFonts w:ascii="Verdana" w:hAnsi="Verdana" w:cs="Calibri"/>
          <w:b/>
          <w:bCs/>
          <w:sz w:val="20"/>
          <w:szCs w:val="20"/>
        </w:rPr>
        <w:t>Lege tabel voor redoxreactie</w:t>
      </w:r>
      <w:r w:rsidRPr="00E742DA">
        <w:rPr>
          <w:rFonts w:ascii="Verdana" w:hAnsi="Verdana" w:cs="Calibri"/>
          <w:b/>
          <w:bCs/>
          <w:sz w:val="20"/>
          <w:szCs w:val="20"/>
        </w:rPr>
        <w:t xml:space="preserve"> </w:t>
      </w:r>
      <w:r>
        <w:rPr>
          <w:rFonts w:ascii="Verdana" w:hAnsi="Verdana" w:cs="Calibri"/>
          <w:b/>
          <w:bCs/>
          <w:sz w:val="20"/>
          <w:szCs w:val="20"/>
        </w:rPr>
        <w:t>s</w:t>
      </w:r>
      <w:r w:rsidRPr="00E742DA">
        <w:rPr>
          <w:rFonts w:ascii="Verdana" w:hAnsi="Verdana" w:cs="Calibri"/>
          <w:b/>
          <w:bCs/>
          <w:sz w:val="20"/>
          <w:szCs w:val="20"/>
        </w:rPr>
        <w:t>taalwol</w:t>
      </w:r>
      <w:r>
        <w:rPr>
          <w:rFonts w:ascii="Verdana" w:hAnsi="Verdana" w:cs="Calibri"/>
          <w:b/>
          <w:bCs/>
          <w:sz w:val="20"/>
          <w:szCs w:val="20"/>
        </w:rPr>
        <w:t xml:space="preserve"> met koper(II)nitraat</w:t>
      </w:r>
    </w:p>
    <w:p w14:paraId="34BF2D2D" w14:textId="77777777" w:rsidR="00031508" w:rsidRPr="00F02A9E" w:rsidRDefault="00031508" w:rsidP="00031508">
      <w:pPr>
        <w:pStyle w:val="NoSpacing"/>
        <w:ind w:left="360"/>
        <w:rPr>
          <w:rFonts w:ascii="Verdana" w:hAnsi="Verdana" w:cs="Calibri"/>
          <w:sz w:val="20"/>
          <w:szCs w:val="20"/>
        </w:rPr>
      </w:pPr>
    </w:p>
    <w:tbl>
      <w:tblPr>
        <w:tblpPr w:leftFromText="141" w:rightFromText="141" w:vertAnchor="text" w:horzAnchor="margin" w:tblpY="21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795"/>
        <w:gridCol w:w="3720"/>
        <w:gridCol w:w="2268"/>
      </w:tblGrid>
      <w:tr w:rsidR="00031508" w:rsidRPr="00F02A9E" w14:paraId="7B7FEB52" w14:textId="77777777" w:rsidTr="00621F9E">
        <w:tc>
          <w:tcPr>
            <w:tcW w:w="9180" w:type="dxa"/>
            <w:gridSpan w:val="4"/>
            <w:shd w:val="clear" w:color="auto" w:fill="auto"/>
          </w:tcPr>
          <w:p w14:paraId="2534F3F6" w14:textId="77777777" w:rsidR="00031508" w:rsidRPr="00B71944" w:rsidRDefault="00031508" w:rsidP="00621F9E">
            <w:pPr>
              <w:rPr>
                <w:rFonts w:ascii="Verdana" w:eastAsia="Calibri" w:hAnsi="Verdana" w:cs="Calibri"/>
                <w:b/>
                <w:bCs/>
                <w:sz w:val="20"/>
                <w:szCs w:val="20"/>
              </w:rPr>
            </w:pPr>
            <w:r>
              <w:rPr>
                <w:rFonts w:ascii="Verdana" w:eastAsia="Calibri" w:hAnsi="Verdana" w:cs="Calibri"/>
                <w:b/>
                <w:bCs/>
                <w:sz w:val="20"/>
                <w:szCs w:val="20"/>
              </w:rPr>
              <w:t>Lege tabel voor</w:t>
            </w:r>
            <w:r w:rsidRPr="00B71944">
              <w:rPr>
                <w:rFonts w:ascii="Verdana" w:eastAsia="Calibri" w:hAnsi="Verdana" w:cs="Calibri"/>
                <w:b/>
                <w:bCs/>
                <w:sz w:val="20"/>
                <w:szCs w:val="20"/>
              </w:rPr>
              <w:t xml:space="preserve"> </w:t>
            </w:r>
            <w:r>
              <w:rPr>
                <w:rFonts w:ascii="Verdana" w:eastAsia="Calibri" w:hAnsi="Verdana" w:cs="Calibri"/>
                <w:b/>
                <w:bCs/>
                <w:sz w:val="20"/>
                <w:szCs w:val="20"/>
              </w:rPr>
              <w:t>r</w:t>
            </w:r>
            <w:r w:rsidRPr="00B71944">
              <w:rPr>
                <w:rFonts w:ascii="Verdana" w:eastAsia="Calibri" w:hAnsi="Verdana" w:cs="Calibri"/>
                <w:b/>
                <w:bCs/>
                <w:sz w:val="20"/>
                <w:szCs w:val="20"/>
              </w:rPr>
              <w:t>edoxreactie tussen staalwol en oplossing van koper(II)nitraat</w:t>
            </w:r>
          </w:p>
        </w:tc>
      </w:tr>
      <w:tr w:rsidR="00031508" w:rsidRPr="00F02A9E" w14:paraId="1EC745D2" w14:textId="77777777" w:rsidTr="00621F9E">
        <w:tc>
          <w:tcPr>
            <w:tcW w:w="1397" w:type="dxa"/>
            <w:shd w:val="clear" w:color="auto" w:fill="auto"/>
          </w:tcPr>
          <w:p w14:paraId="7573A983" w14:textId="77777777" w:rsidR="00031508" w:rsidRPr="00F02A9E" w:rsidRDefault="00031508" w:rsidP="00621F9E">
            <w:pPr>
              <w:rPr>
                <w:rFonts w:ascii="Verdana" w:eastAsia="Calibri" w:hAnsi="Verdana" w:cs="Calibri"/>
                <w:i/>
                <w:iCs/>
                <w:sz w:val="20"/>
                <w:szCs w:val="20"/>
              </w:rPr>
            </w:pPr>
            <w:r w:rsidRPr="00F02A9E">
              <w:rPr>
                <w:rFonts w:ascii="Verdana" w:eastAsia="Calibri" w:hAnsi="Verdana" w:cs="Calibri"/>
                <w:i/>
                <w:iCs/>
                <w:sz w:val="20"/>
                <w:szCs w:val="20"/>
              </w:rPr>
              <w:t xml:space="preserve">Wat zie je? </w:t>
            </w:r>
          </w:p>
        </w:tc>
        <w:tc>
          <w:tcPr>
            <w:tcW w:w="1795" w:type="dxa"/>
            <w:shd w:val="clear" w:color="auto" w:fill="auto"/>
          </w:tcPr>
          <w:p w14:paraId="713B0930" w14:textId="77777777" w:rsidR="00031508" w:rsidRPr="00F02A9E" w:rsidRDefault="00031508" w:rsidP="00621F9E">
            <w:pPr>
              <w:rPr>
                <w:rFonts w:ascii="Verdana" w:eastAsia="Calibri" w:hAnsi="Verdana" w:cs="Calibri"/>
                <w:i/>
                <w:iCs/>
                <w:sz w:val="20"/>
                <w:szCs w:val="20"/>
              </w:rPr>
            </w:pPr>
            <w:r w:rsidRPr="00F02A9E">
              <w:rPr>
                <w:rFonts w:ascii="Verdana" w:eastAsia="Calibri" w:hAnsi="Verdana" w:cs="Calibri"/>
                <w:i/>
                <w:iCs/>
                <w:sz w:val="20"/>
                <w:szCs w:val="20"/>
              </w:rPr>
              <w:t xml:space="preserve">Wat denk je? </w:t>
            </w:r>
          </w:p>
        </w:tc>
        <w:tc>
          <w:tcPr>
            <w:tcW w:w="3720" w:type="dxa"/>
            <w:shd w:val="clear" w:color="auto" w:fill="auto"/>
          </w:tcPr>
          <w:p w14:paraId="00DC675C" w14:textId="77777777" w:rsidR="00031508" w:rsidRPr="00F02A9E" w:rsidRDefault="00031508" w:rsidP="00621F9E">
            <w:pPr>
              <w:rPr>
                <w:rFonts w:ascii="Verdana" w:eastAsia="Calibri" w:hAnsi="Verdana" w:cs="Calibri"/>
                <w:i/>
                <w:iCs/>
                <w:sz w:val="20"/>
                <w:szCs w:val="20"/>
              </w:rPr>
            </w:pPr>
            <w:r w:rsidRPr="00F02A9E">
              <w:rPr>
                <w:rFonts w:ascii="Verdana" w:eastAsia="Calibri" w:hAnsi="Verdana" w:cs="Calibri"/>
                <w:i/>
                <w:iCs/>
                <w:sz w:val="20"/>
                <w:szCs w:val="20"/>
              </w:rPr>
              <w:t>Wat gebeurt er op</w:t>
            </w:r>
            <w:r>
              <w:rPr>
                <w:rFonts w:ascii="Verdana" w:eastAsia="Calibri" w:hAnsi="Verdana" w:cs="Calibri"/>
                <w:i/>
                <w:iCs/>
                <w:sz w:val="20"/>
                <w:szCs w:val="20"/>
              </w:rPr>
              <w:t xml:space="preserve"> </w:t>
            </w:r>
            <w:r w:rsidRPr="00F02A9E">
              <w:rPr>
                <w:rFonts w:ascii="Verdana" w:eastAsia="Calibri" w:hAnsi="Verdana" w:cs="Calibri"/>
                <w:i/>
                <w:iCs/>
                <w:sz w:val="20"/>
                <w:szCs w:val="20"/>
              </w:rPr>
              <w:t xml:space="preserve">microniveau? </w:t>
            </w:r>
          </w:p>
        </w:tc>
        <w:tc>
          <w:tcPr>
            <w:tcW w:w="2268" w:type="dxa"/>
            <w:shd w:val="clear" w:color="auto" w:fill="auto"/>
          </w:tcPr>
          <w:p w14:paraId="2275DDB6" w14:textId="77777777" w:rsidR="00031508" w:rsidRPr="00F02A9E" w:rsidRDefault="00031508" w:rsidP="00621F9E">
            <w:pPr>
              <w:rPr>
                <w:rFonts w:ascii="Verdana" w:eastAsia="Calibri" w:hAnsi="Verdana" w:cs="Calibri"/>
                <w:i/>
                <w:iCs/>
                <w:sz w:val="20"/>
                <w:szCs w:val="20"/>
              </w:rPr>
            </w:pPr>
            <w:r w:rsidRPr="00F02A9E">
              <w:rPr>
                <w:rFonts w:ascii="Verdana" w:eastAsia="Calibri" w:hAnsi="Verdana" w:cs="Calibri"/>
                <w:i/>
                <w:iCs/>
                <w:sz w:val="20"/>
                <w:szCs w:val="20"/>
              </w:rPr>
              <w:t>Symboolniveau</w:t>
            </w:r>
          </w:p>
        </w:tc>
      </w:tr>
      <w:tr w:rsidR="00031508" w:rsidRPr="00F02A9E" w14:paraId="671863AA" w14:textId="77777777" w:rsidTr="00621F9E">
        <w:tc>
          <w:tcPr>
            <w:tcW w:w="1397" w:type="dxa"/>
            <w:shd w:val="clear" w:color="auto" w:fill="auto"/>
          </w:tcPr>
          <w:p w14:paraId="5DCE38D4" w14:textId="77777777" w:rsidR="00031508" w:rsidRDefault="00031508" w:rsidP="00621F9E">
            <w:pPr>
              <w:rPr>
                <w:rFonts w:ascii="Verdana" w:eastAsia="Calibri" w:hAnsi="Verdana" w:cs="Calibri"/>
                <w:sz w:val="20"/>
                <w:szCs w:val="20"/>
              </w:rPr>
            </w:pPr>
          </w:p>
          <w:p w14:paraId="4B6713AA" w14:textId="77777777" w:rsidR="00031508" w:rsidRDefault="00031508" w:rsidP="00621F9E">
            <w:pPr>
              <w:rPr>
                <w:rFonts w:ascii="Verdana" w:eastAsia="Calibri" w:hAnsi="Verdana" w:cs="Calibri"/>
                <w:sz w:val="20"/>
                <w:szCs w:val="20"/>
              </w:rPr>
            </w:pPr>
          </w:p>
          <w:p w14:paraId="4C6A3F77" w14:textId="77777777" w:rsidR="00031508" w:rsidRPr="00F02A9E" w:rsidRDefault="00031508" w:rsidP="00621F9E">
            <w:pPr>
              <w:rPr>
                <w:rFonts w:ascii="Verdana" w:eastAsia="Calibri" w:hAnsi="Verdana" w:cs="Calibri"/>
                <w:sz w:val="20"/>
                <w:szCs w:val="20"/>
              </w:rPr>
            </w:pPr>
          </w:p>
        </w:tc>
        <w:tc>
          <w:tcPr>
            <w:tcW w:w="1795" w:type="dxa"/>
            <w:shd w:val="clear" w:color="auto" w:fill="auto"/>
          </w:tcPr>
          <w:p w14:paraId="2311A8DA" w14:textId="77777777" w:rsidR="00031508" w:rsidRPr="00F02A9E" w:rsidRDefault="00031508" w:rsidP="00621F9E">
            <w:pPr>
              <w:rPr>
                <w:rFonts w:ascii="Verdana" w:eastAsia="Calibri" w:hAnsi="Verdana" w:cs="Calibri"/>
                <w:sz w:val="20"/>
                <w:szCs w:val="20"/>
              </w:rPr>
            </w:pPr>
          </w:p>
        </w:tc>
        <w:tc>
          <w:tcPr>
            <w:tcW w:w="3720" w:type="dxa"/>
            <w:shd w:val="clear" w:color="auto" w:fill="auto"/>
          </w:tcPr>
          <w:p w14:paraId="778766E5" w14:textId="77777777" w:rsidR="00031508" w:rsidRPr="00F02A9E" w:rsidRDefault="00031508" w:rsidP="00621F9E">
            <w:pPr>
              <w:rPr>
                <w:rFonts w:ascii="Verdana" w:eastAsia="Calibri" w:hAnsi="Verdana" w:cs="Calibri"/>
                <w:sz w:val="20"/>
                <w:szCs w:val="20"/>
              </w:rPr>
            </w:pPr>
          </w:p>
        </w:tc>
        <w:tc>
          <w:tcPr>
            <w:tcW w:w="2268" w:type="dxa"/>
            <w:shd w:val="clear" w:color="auto" w:fill="auto"/>
          </w:tcPr>
          <w:p w14:paraId="208345C5" w14:textId="77777777" w:rsidR="00031508" w:rsidRPr="00F02A9E" w:rsidRDefault="00031508" w:rsidP="00621F9E">
            <w:pPr>
              <w:rPr>
                <w:rFonts w:ascii="Verdana" w:eastAsia="Calibri" w:hAnsi="Verdana" w:cs="Calibri"/>
                <w:sz w:val="20"/>
                <w:szCs w:val="20"/>
              </w:rPr>
            </w:pPr>
          </w:p>
        </w:tc>
      </w:tr>
      <w:tr w:rsidR="00031508" w:rsidRPr="00F02A9E" w14:paraId="63D1497D" w14:textId="77777777" w:rsidTr="00621F9E">
        <w:tc>
          <w:tcPr>
            <w:tcW w:w="1397" w:type="dxa"/>
            <w:shd w:val="clear" w:color="auto" w:fill="auto"/>
          </w:tcPr>
          <w:p w14:paraId="2DB46D71" w14:textId="77777777" w:rsidR="00031508" w:rsidRDefault="00031508" w:rsidP="00621F9E">
            <w:pPr>
              <w:rPr>
                <w:rFonts w:ascii="Verdana" w:eastAsia="Calibri" w:hAnsi="Verdana" w:cs="Calibri"/>
                <w:sz w:val="20"/>
                <w:szCs w:val="20"/>
              </w:rPr>
            </w:pPr>
          </w:p>
          <w:p w14:paraId="7DD7451D" w14:textId="77777777" w:rsidR="00031508" w:rsidRDefault="00031508" w:rsidP="00621F9E">
            <w:pPr>
              <w:rPr>
                <w:rFonts w:ascii="Verdana" w:eastAsia="Calibri" w:hAnsi="Verdana" w:cs="Calibri"/>
                <w:sz w:val="20"/>
                <w:szCs w:val="20"/>
              </w:rPr>
            </w:pPr>
          </w:p>
          <w:p w14:paraId="46836B29" w14:textId="77777777" w:rsidR="00031508" w:rsidRDefault="00031508" w:rsidP="00621F9E">
            <w:pPr>
              <w:rPr>
                <w:rFonts w:ascii="Verdana" w:eastAsia="Calibri" w:hAnsi="Verdana" w:cs="Calibri"/>
                <w:sz w:val="20"/>
                <w:szCs w:val="20"/>
              </w:rPr>
            </w:pPr>
          </w:p>
        </w:tc>
        <w:tc>
          <w:tcPr>
            <w:tcW w:w="1795" w:type="dxa"/>
            <w:shd w:val="clear" w:color="auto" w:fill="auto"/>
          </w:tcPr>
          <w:p w14:paraId="3AB2E706" w14:textId="77777777" w:rsidR="00031508" w:rsidRPr="00F02A9E" w:rsidRDefault="00031508" w:rsidP="00621F9E">
            <w:pPr>
              <w:rPr>
                <w:rFonts w:ascii="Verdana" w:eastAsia="Calibri" w:hAnsi="Verdana" w:cs="Calibri"/>
                <w:sz w:val="20"/>
                <w:szCs w:val="20"/>
              </w:rPr>
            </w:pPr>
          </w:p>
        </w:tc>
        <w:tc>
          <w:tcPr>
            <w:tcW w:w="3720" w:type="dxa"/>
            <w:shd w:val="clear" w:color="auto" w:fill="auto"/>
          </w:tcPr>
          <w:p w14:paraId="7C55B6EE" w14:textId="77777777" w:rsidR="00031508" w:rsidRPr="00F02A9E" w:rsidRDefault="00031508" w:rsidP="00621F9E">
            <w:pPr>
              <w:rPr>
                <w:rFonts w:ascii="Verdana" w:eastAsia="Calibri" w:hAnsi="Verdana" w:cs="Calibri"/>
                <w:sz w:val="20"/>
                <w:szCs w:val="20"/>
              </w:rPr>
            </w:pPr>
          </w:p>
        </w:tc>
        <w:tc>
          <w:tcPr>
            <w:tcW w:w="2268" w:type="dxa"/>
            <w:shd w:val="clear" w:color="auto" w:fill="auto"/>
          </w:tcPr>
          <w:p w14:paraId="7F57BBEC" w14:textId="77777777" w:rsidR="00031508" w:rsidRPr="00F02A9E" w:rsidRDefault="00031508" w:rsidP="00621F9E">
            <w:pPr>
              <w:rPr>
                <w:rFonts w:ascii="Verdana" w:eastAsia="Calibri" w:hAnsi="Verdana" w:cs="Calibri"/>
                <w:sz w:val="20"/>
                <w:szCs w:val="20"/>
              </w:rPr>
            </w:pPr>
          </w:p>
        </w:tc>
      </w:tr>
      <w:tr w:rsidR="00031508" w:rsidRPr="00F02A9E" w14:paraId="6F32840E" w14:textId="77777777" w:rsidTr="00621F9E">
        <w:tc>
          <w:tcPr>
            <w:tcW w:w="1397" w:type="dxa"/>
            <w:shd w:val="clear" w:color="auto" w:fill="auto"/>
          </w:tcPr>
          <w:p w14:paraId="6EFD2AE1" w14:textId="77777777" w:rsidR="00031508" w:rsidRDefault="00031508" w:rsidP="00621F9E">
            <w:pPr>
              <w:rPr>
                <w:rFonts w:ascii="Verdana" w:eastAsia="Calibri" w:hAnsi="Verdana" w:cs="Calibri"/>
                <w:sz w:val="20"/>
                <w:szCs w:val="20"/>
              </w:rPr>
            </w:pPr>
          </w:p>
          <w:p w14:paraId="0162FE37" w14:textId="77777777" w:rsidR="00031508" w:rsidRDefault="00031508" w:rsidP="00621F9E">
            <w:pPr>
              <w:rPr>
                <w:rFonts w:ascii="Verdana" w:eastAsia="Calibri" w:hAnsi="Verdana" w:cs="Calibri"/>
                <w:sz w:val="20"/>
                <w:szCs w:val="20"/>
              </w:rPr>
            </w:pPr>
          </w:p>
          <w:p w14:paraId="4DBF3CDA" w14:textId="77777777" w:rsidR="00031508" w:rsidRDefault="00031508" w:rsidP="00621F9E">
            <w:pPr>
              <w:rPr>
                <w:rFonts w:ascii="Verdana" w:eastAsia="Calibri" w:hAnsi="Verdana" w:cs="Calibri"/>
                <w:sz w:val="20"/>
                <w:szCs w:val="20"/>
              </w:rPr>
            </w:pPr>
          </w:p>
        </w:tc>
        <w:tc>
          <w:tcPr>
            <w:tcW w:w="1795" w:type="dxa"/>
            <w:shd w:val="clear" w:color="auto" w:fill="auto"/>
          </w:tcPr>
          <w:p w14:paraId="3C8E4BDE" w14:textId="77777777" w:rsidR="00031508" w:rsidRPr="00F02A9E" w:rsidRDefault="00031508" w:rsidP="00621F9E">
            <w:pPr>
              <w:rPr>
                <w:rFonts w:ascii="Verdana" w:eastAsia="Calibri" w:hAnsi="Verdana" w:cs="Calibri"/>
                <w:sz w:val="20"/>
                <w:szCs w:val="20"/>
              </w:rPr>
            </w:pPr>
          </w:p>
        </w:tc>
        <w:tc>
          <w:tcPr>
            <w:tcW w:w="3720" w:type="dxa"/>
            <w:shd w:val="clear" w:color="auto" w:fill="auto"/>
          </w:tcPr>
          <w:p w14:paraId="3A014C54" w14:textId="77777777" w:rsidR="00031508" w:rsidRPr="00F02A9E" w:rsidRDefault="00031508" w:rsidP="00621F9E">
            <w:pPr>
              <w:rPr>
                <w:rFonts w:ascii="Verdana" w:eastAsia="Calibri" w:hAnsi="Verdana" w:cs="Calibri"/>
                <w:sz w:val="20"/>
                <w:szCs w:val="20"/>
              </w:rPr>
            </w:pPr>
          </w:p>
        </w:tc>
        <w:tc>
          <w:tcPr>
            <w:tcW w:w="2268" w:type="dxa"/>
            <w:shd w:val="clear" w:color="auto" w:fill="auto"/>
          </w:tcPr>
          <w:p w14:paraId="5EDA13B2" w14:textId="77777777" w:rsidR="00031508" w:rsidRPr="00F02A9E" w:rsidRDefault="00031508" w:rsidP="00621F9E">
            <w:pPr>
              <w:rPr>
                <w:rFonts w:ascii="Verdana" w:eastAsia="Calibri" w:hAnsi="Verdana" w:cs="Calibri"/>
                <w:sz w:val="20"/>
                <w:szCs w:val="20"/>
              </w:rPr>
            </w:pPr>
          </w:p>
        </w:tc>
      </w:tr>
      <w:tr w:rsidR="00031508" w:rsidRPr="00FE6824" w14:paraId="5E5B6221" w14:textId="77777777" w:rsidTr="00621F9E">
        <w:tc>
          <w:tcPr>
            <w:tcW w:w="1397" w:type="dxa"/>
            <w:shd w:val="clear" w:color="auto" w:fill="auto"/>
          </w:tcPr>
          <w:p w14:paraId="0000F89D" w14:textId="77777777" w:rsidR="00031508" w:rsidRDefault="00031508" w:rsidP="00621F9E">
            <w:pPr>
              <w:rPr>
                <w:rFonts w:ascii="Verdana" w:eastAsia="Calibri" w:hAnsi="Verdana" w:cs="Calibri"/>
                <w:sz w:val="20"/>
                <w:szCs w:val="20"/>
              </w:rPr>
            </w:pPr>
          </w:p>
          <w:p w14:paraId="404E4553" w14:textId="77777777" w:rsidR="00031508" w:rsidRDefault="00031508" w:rsidP="00621F9E">
            <w:pPr>
              <w:rPr>
                <w:rFonts w:ascii="Verdana" w:eastAsia="Calibri" w:hAnsi="Verdana" w:cs="Calibri"/>
                <w:sz w:val="20"/>
                <w:szCs w:val="20"/>
              </w:rPr>
            </w:pPr>
          </w:p>
          <w:p w14:paraId="15C65407" w14:textId="77777777" w:rsidR="00031508" w:rsidRPr="00F02A9E" w:rsidRDefault="00031508" w:rsidP="00621F9E">
            <w:pPr>
              <w:rPr>
                <w:rFonts w:ascii="Verdana" w:eastAsia="Calibri" w:hAnsi="Verdana" w:cs="Calibri"/>
                <w:sz w:val="20"/>
                <w:szCs w:val="20"/>
              </w:rPr>
            </w:pPr>
          </w:p>
        </w:tc>
        <w:tc>
          <w:tcPr>
            <w:tcW w:w="1795" w:type="dxa"/>
            <w:shd w:val="clear" w:color="auto" w:fill="auto"/>
          </w:tcPr>
          <w:p w14:paraId="74924DD5" w14:textId="77777777" w:rsidR="00031508" w:rsidRPr="00F02A9E" w:rsidRDefault="00031508" w:rsidP="00621F9E">
            <w:pPr>
              <w:rPr>
                <w:rFonts w:ascii="Verdana" w:eastAsia="Calibri" w:hAnsi="Verdana" w:cs="Calibri"/>
                <w:sz w:val="20"/>
                <w:szCs w:val="20"/>
              </w:rPr>
            </w:pPr>
          </w:p>
        </w:tc>
        <w:tc>
          <w:tcPr>
            <w:tcW w:w="3720" w:type="dxa"/>
            <w:shd w:val="clear" w:color="auto" w:fill="auto"/>
          </w:tcPr>
          <w:p w14:paraId="2BC0D48C" w14:textId="77777777" w:rsidR="00031508" w:rsidRPr="00F02A9E" w:rsidRDefault="00031508" w:rsidP="00621F9E">
            <w:pPr>
              <w:rPr>
                <w:rFonts w:ascii="Verdana" w:eastAsia="Calibri" w:hAnsi="Verdana" w:cs="Calibri"/>
                <w:sz w:val="20"/>
                <w:szCs w:val="20"/>
              </w:rPr>
            </w:pPr>
          </w:p>
        </w:tc>
        <w:tc>
          <w:tcPr>
            <w:tcW w:w="2268" w:type="dxa"/>
            <w:shd w:val="clear" w:color="auto" w:fill="auto"/>
          </w:tcPr>
          <w:p w14:paraId="1FA6D58E" w14:textId="77777777" w:rsidR="00031508" w:rsidRPr="00FE6824" w:rsidRDefault="00031508" w:rsidP="00621F9E">
            <w:pPr>
              <w:rPr>
                <w:rFonts w:ascii="Verdana" w:eastAsia="Calibri" w:hAnsi="Verdana" w:cs="Calibri"/>
                <w:sz w:val="20"/>
                <w:szCs w:val="20"/>
                <w:lang w:val="en-US"/>
              </w:rPr>
            </w:pPr>
          </w:p>
        </w:tc>
      </w:tr>
    </w:tbl>
    <w:p w14:paraId="72D07902" w14:textId="77777777" w:rsidR="00031508" w:rsidRPr="00FE6824" w:rsidRDefault="00031508" w:rsidP="00031508">
      <w:pPr>
        <w:pStyle w:val="NoSpacing"/>
        <w:ind w:left="360"/>
        <w:rPr>
          <w:rFonts w:ascii="Verdana" w:hAnsi="Verdana" w:cs="Calibri"/>
          <w:sz w:val="20"/>
          <w:szCs w:val="20"/>
          <w:lang w:val="en-US"/>
        </w:rPr>
      </w:pPr>
    </w:p>
    <w:p w14:paraId="42BF2695" w14:textId="77777777" w:rsidR="00031508" w:rsidRPr="00F02A9E" w:rsidRDefault="00031508" w:rsidP="00031508">
      <w:pPr>
        <w:pStyle w:val="NoSpacing"/>
        <w:ind w:left="360"/>
        <w:rPr>
          <w:rFonts w:ascii="Verdana" w:hAnsi="Verdana" w:cs="Calibri"/>
          <w:sz w:val="20"/>
          <w:szCs w:val="20"/>
          <w:lang w:val="en-US"/>
        </w:rPr>
      </w:pPr>
    </w:p>
    <w:p w14:paraId="3A37E87D" w14:textId="77777777" w:rsidR="00031508" w:rsidRPr="00F02A9E" w:rsidRDefault="00031508" w:rsidP="00031508">
      <w:pPr>
        <w:pStyle w:val="NoSpacing"/>
        <w:ind w:left="360"/>
        <w:rPr>
          <w:rFonts w:ascii="Verdana" w:hAnsi="Verdana" w:cs="Calibri"/>
          <w:sz w:val="20"/>
          <w:szCs w:val="20"/>
          <w:lang w:val="en-US"/>
        </w:rPr>
      </w:pPr>
    </w:p>
    <w:p w14:paraId="0DDECC65" w14:textId="77777777" w:rsidR="00031508" w:rsidRPr="00F02A9E" w:rsidRDefault="00031508" w:rsidP="00031508">
      <w:pPr>
        <w:pStyle w:val="NoSpacing"/>
        <w:ind w:left="360"/>
        <w:rPr>
          <w:rFonts w:ascii="Verdana" w:hAnsi="Verdana" w:cs="Calibri"/>
          <w:sz w:val="20"/>
          <w:szCs w:val="20"/>
          <w:lang w:val="en-US"/>
        </w:rPr>
      </w:pPr>
    </w:p>
    <w:p w14:paraId="3753EF05" w14:textId="77777777" w:rsidR="00031508" w:rsidRPr="00F02A9E" w:rsidRDefault="00031508" w:rsidP="00031508">
      <w:pPr>
        <w:pStyle w:val="NoSpacing"/>
        <w:ind w:left="360"/>
        <w:rPr>
          <w:rFonts w:ascii="Verdana" w:hAnsi="Verdana" w:cs="Calibri"/>
          <w:sz w:val="20"/>
          <w:szCs w:val="20"/>
          <w:lang w:val="en-US"/>
        </w:rPr>
      </w:pPr>
    </w:p>
    <w:p w14:paraId="2A0572BA" w14:textId="77777777" w:rsidR="00031508" w:rsidRPr="00F02A9E" w:rsidRDefault="00031508" w:rsidP="00031508">
      <w:pPr>
        <w:pStyle w:val="NoSpacing"/>
        <w:ind w:left="360"/>
        <w:rPr>
          <w:rFonts w:ascii="Verdana" w:hAnsi="Verdana" w:cs="Calibri"/>
          <w:sz w:val="20"/>
          <w:szCs w:val="20"/>
          <w:lang w:val="en-US"/>
        </w:rPr>
      </w:pPr>
    </w:p>
    <w:p w14:paraId="2E0F103B" w14:textId="77777777" w:rsidR="00031508" w:rsidRPr="00750BD2" w:rsidRDefault="00031508" w:rsidP="00031508">
      <w:pPr>
        <w:pStyle w:val="NoSpacing"/>
        <w:rPr>
          <w:rFonts w:ascii="Verdana" w:hAnsi="Verdana" w:cs="Calibri"/>
          <w:sz w:val="20"/>
          <w:szCs w:val="20"/>
        </w:rPr>
      </w:pPr>
      <w:r w:rsidRPr="00750BD2">
        <w:rPr>
          <w:rFonts w:ascii="Verdana" w:hAnsi="Verdana" w:cs="Calibri"/>
          <w:sz w:val="20"/>
          <w:szCs w:val="20"/>
        </w:rPr>
        <w:t xml:space="preserve"> </w:t>
      </w:r>
    </w:p>
    <w:p w14:paraId="12EE65ED" w14:textId="77777777" w:rsidR="00031508" w:rsidRPr="00F02A9E" w:rsidRDefault="00031508" w:rsidP="00031508">
      <w:pPr>
        <w:pStyle w:val="NoSpacing"/>
        <w:ind w:left="360"/>
        <w:rPr>
          <w:rFonts w:ascii="Verdana" w:hAnsi="Verdana" w:cs="Calibri"/>
          <w:sz w:val="20"/>
          <w:szCs w:val="20"/>
        </w:rPr>
      </w:pPr>
    </w:p>
    <w:p w14:paraId="5EC8FB4E" w14:textId="77777777" w:rsidR="00031508" w:rsidRPr="00F02A9E" w:rsidRDefault="00031508" w:rsidP="00031508">
      <w:pPr>
        <w:pStyle w:val="NoSpacing"/>
        <w:ind w:left="360"/>
        <w:rPr>
          <w:rFonts w:ascii="Verdana" w:hAnsi="Verdana" w:cs="Calibri"/>
          <w:sz w:val="20"/>
          <w:szCs w:val="20"/>
        </w:rPr>
      </w:pPr>
    </w:p>
    <w:p w14:paraId="5F5DC0BE" w14:textId="77777777" w:rsidR="00031508" w:rsidRPr="00E742DA" w:rsidRDefault="00031508" w:rsidP="00031508">
      <w:pPr>
        <w:pStyle w:val="NoSpacing"/>
        <w:rPr>
          <w:rFonts w:ascii="Verdana" w:hAnsi="Verdana" w:cs="Calibri"/>
          <w:b/>
          <w:bCs/>
          <w:sz w:val="20"/>
          <w:szCs w:val="20"/>
        </w:rPr>
      </w:pPr>
      <w:r>
        <w:rPr>
          <w:rFonts w:ascii="Verdana" w:hAnsi="Verdana" w:cs="Calibri"/>
          <w:sz w:val="20"/>
          <w:szCs w:val="20"/>
        </w:rPr>
        <w:br w:type="page"/>
      </w:r>
      <w:r w:rsidRPr="00E742DA">
        <w:rPr>
          <w:rFonts w:ascii="Verdana" w:hAnsi="Verdana" w:cs="Calibri"/>
          <w:b/>
          <w:bCs/>
          <w:sz w:val="20"/>
          <w:szCs w:val="20"/>
        </w:rPr>
        <w:lastRenderedPageBreak/>
        <w:t>Werkblad</w:t>
      </w:r>
      <w:r>
        <w:rPr>
          <w:rFonts w:ascii="Verdana" w:hAnsi="Verdana" w:cs="Calibri"/>
          <w:b/>
          <w:bCs/>
          <w:sz w:val="20"/>
          <w:szCs w:val="20"/>
        </w:rPr>
        <w:t xml:space="preserve"> 2</w:t>
      </w:r>
      <w:r w:rsidRPr="00E742DA">
        <w:rPr>
          <w:rFonts w:ascii="Verdana" w:hAnsi="Verdana" w:cs="Calibri"/>
          <w:b/>
          <w:bCs/>
          <w:sz w:val="20"/>
          <w:szCs w:val="20"/>
        </w:rPr>
        <w:t>: Suggesties voor</w:t>
      </w:r>
      <w:r>
        <w:rPr>
          <w:rFonts w:ascii="Verdana" w:hAnsi="Verdana" w:cs="Calibri"/>
          <w:b/>
          <w:bCs/>
          <w:sz w:val="20"/>
          <w:szCs w:val="20"/>
        </w:rPr>
        <w:t xml:space="preserve"> invullen tabel redoxreactie staalwol met koper(II)nitraat</w:t>
      </w:r>
    </w:p>
    <w:p w14:paraId="2AB817F6" w14:textId="77777777" w:rsidR="00031508" w:rsidRPr="00F02A9E" w:rsidRDefault="00031508" w:rsidP="00031508">
      <w:pPr>
        <w:pStyle w:val="NoSpacing"/>
        <w:ind w:left="360"/>
        <w:rPr>
          <w:rFonts w:ascii="Verdana" w:hAnsi="Verdana" w:cs="Calibri"/>
          <w:sz w:val="20"/>
          <w:szCs w:val="20"/>
        </w:rPr>
      </w:pPr>
    </w:p>
    <w:tbl>
      <w:tblPr>
        <w:tblpPr w:leftFromText="141" w:rightFromText="141" w:vertAnchor="text" w:horzAnchor="margin" w:tblpY="21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795"/>
        <w:gridCol w:w="3720"/>
        <w:gridCol w:w="2268"/>
      </w:tblGrid>
      <w:tr w:rsidR="00031508" w:rsidRPr="00F02A9E" w14:paraId="74DFA5F5" w14:textId="77777777" w:rsidTr="00621F9E">
        <w:tc>
          <w:tcPr>
            <w:tcW w:w="9180" w:type="dxa"/>
            <w:gridSpan w:val="4"/>
            <w:shd w:val="clear" w:color="auto" w:fill="auto"/>
          </w:tcPr>
          <w:p w14:paraId="737BF129" w14:textId="77777777" w:rsidR="00031508" w:rsidRPr="00F02A9E" w:rsidRDefault="00031508" w:rsidP="00621F9E">
            <w:pPr>
              <w:rPr>
                <w:rFonts w:ascii="Verdana" w:eastAsia="Calibri" w:hAnsi="Verdana" w:cs="Calibri"/>
                <w:i/>
                <w:iCs/>
                <w:sz w:val="20"/>
                <w:szCs w:val="20"/>
              </w:rPr>
            </w:pPr>
            <w:r w:rsidRPr="00F02A9E">
              <w:rPr>
                <w:rFonts w:ascii="Verdana" w:eastAsia="Calibri" w:hAnsi="Verdana" w:cs="Calibri"/>
                <w:i/>
                <w:iCs/>
                <w:sz w:val="20"/>
                <w:szCs w:val="20"/>
              </w:rPr>
              <w:t xml:space="preserve">Tabel: Voorbeeld Redoxreactie tussen </w:t>
            </w:r>
            <w:r>
              <w:rPr>
                <w:rFonts w:ascii="Verdana" w:eastAsia="Calibri" w:hAnsi="Verdana" w:cs="Calibri"/>
                <w:i/>
                <w:iCs/>
                <w:sz w:val="20"/>
                <w:szCs w:val="20"/>
              </w:rPr>
              <w:t>staalwol</w:t>
            </w:r>
            <w:r w:rsidRPr="00F02A9E">
              <w:rPr>
                <w:rFonts w:ascii="Verdana" w:eastAsia="Calibri" w:hAnsi="Verdana" w:cs="Calibri"/>
                <w:i/>
                <w:iCs/>
                <w:sz w:val="20"/>
                <w:szCs w:val="20"/>
              </w:rPr>
              <w:t xml:space="preserve"> en oplossing van koper(II)nitraat</w:t>
            </w:r>
          </w:p>
        </w:tc>
      </w:tr>
      <w:tr w:rsidR="00031508" w:rsidRPr="00F02A9E" w14:paraId="767302E0" w14:textId="77777777" w:rsidTr="00621F9E">
        <w:tc>
          <w:tcPr>
            <w:tcW w:w="1397" w:type="dxa"/>
            <w:shd w:val="clear" w:color="auto" w:fill="auto"/>
          </w:tcPr>
          <w:p w14:paraId="42EE8FC8" w14:textId="77777777" w:rsidR="00031508" w:rsidRPr="00F02A9E" w:rsidRDefault="00031508" w:rsidP="00621F9E">
            <w:pPr>
              <w:rPr>
                <w:rFonts w:ascii="Verdana" w:eastAsia="Calibri" w:hAnsi="Verdana" w:cs="Calibri"/>
                <w:i/>
                <w:iCs/>
                <w:sz w:val="20"/>
                <w:szCs w:val="20"/>
              </w:rPr>
            </w:pPr>
            <w:r w:rsidRPr="00F02A9E">
              <w:rPr>
                <w:rFonts w:ascii="Verdana" w:eastAsia="Calibri" w:hAnsi="Verdana" w:cs="Calibri"/>
                <w:i/>
                <w:iCs/>
                <w:sz w:val="20"/>
                <w:szCs w:val="20"/>
              </w:rPr>
              <w:t xml:space="preserve">Wat zie je? </w:t>
            </w:r>
          </w:p>
        </w:tc>
        <w:tc>
          <w:tcPr>
            <w:tcW w:w="1795" w:type="dxa"/>
            <w:shd w:val="clear" w:color="auto" w:fill="auto"/>
          </w:tcPr>
          <w:p w14:paraId="550EB529" w14:textId="77777777" w:rsidR="00031508" w:rsidRPr="00F02A9E" w:rsidRDefault="00031508" w:rsidP="00621F9E">
            <w:pPr>
              <w:rPr>
                <w:rFonts w:ascii="Verdana" w:eastAsia="Calibri" w:hAnsi="Verdana" w:cs="Calibri"/>
                <w:i/>
                <w:iCs/>
                <w:sz w:val="20"/>
                <w:szCs w:val="20"/>
              </w:rPr>
            </w:pPr>
            <w:r w:rsidRPr="00F02A9E">
              <w:rPr>
                <w:rFonts w:ascii="Verdana" w:eastAsia="Calibri" w:hAnsi="Verdana" w:cs="Calibri"/>
                <w:i/>
                <w:iCs/>
                <w:sz w:val="20"/>
                <w:szCs w:val="20"/>
              </w:rPr>
              <w:t xml:space="preserve">Wat denk je? </w:t>
            </w:r>
          </w:p>
        </w:tc>
        <w:tc>
          <w:tcPr>
            <w:tcW w:w="3720" w:type="dxa"/>
            <w:shd w:val="clear" w:color="auto" w:fill="auto"/>
          </w:tcPr>
          <w:p w14:paraId="3048C701" w14:textId="77777777" w:rsidR="00031508" w:rsidRPr="00F02A9E" w:rsidRDefault="00031508" w:rsidP="00621F9E">
            <w:pPr>
              <w:rPr>
                <w:rFonts w:ascii="Verdana" w:eastAsia="Calibri" w:hAnsi="Verdana" w:cs="Calibri"/>
                <w:i/>
                <w:iCs/>
                <w:sz w:val="20"/>
                <w:szCs w:val="20"/>
              </w:rPr>
            </w:pPr>
            <w:r w:rsidRPr="00F02A9E">
              <w:rPr>
                <w:rFonts w:ascii="Verdana" w:eastAsia="Calibri" w:hAnsi="Verdana" w:cs="Calibri"/>
                <w:i/>
                <w:iCs/>
                <w:sz w:val="20"/>
                <w:szCs w:val="20"/>
              </w:rPr>
              <w:t>Wat gebeurt er op</w:t>
            </w:r>
            <w:r>
              <w:rPr>
                <w:rFonts w:ascii="Verdana" w:eastAsia="Calibri" w:hAnsi="Verdana" w:cs="Calibri"/>
                <w:i/>
                <w:iCs/>
                <w:sz w:val="20"/>
                <w:szCs w:val="20"/>
              </w:rPr>
              <w:t xml:space="preserve"> </w:t>
            </w:r>
            <w:r w:rsidRPr="00F02A9E">
              <w:rPr>
                <w:rFonts w:ascii="Verdana" w:eastAsia="Calibri" w:hAnsi="Verdana" w:cs="Calibri"/>
                <w:i/>
                <w:iCs/>
                <w:sz w:val="20"/>
                <w:szCs w:val="20"/>
              </w:rPr>
              <w:t xml:space="preserve">microniveau? </w:t>
            </w:r>
          </w:p>
        </w:tc>
        <w:tc>
          <w:tcPr>
            <w:tcW w:w="2268" w:type="dxa"/>
            <w:shd w:val="clear" w:color="auto" w:fill="auto"/>
          </w:tcPr>
          <w:p w14:paraId="7307346C" w14:textId="77777777" w:rsidR="00031508" w:rsidRPr="00F02A9E" w:rsidRDefault="00031508" w:rsidP="00621F9E">
            <w:pPr>
              <w:rPr>
                <w:rFonts w:ascii="Verdana" w:eastAsia="Calibri" w:hAnsi="Verdana" w:cs="Calibri"/>
                <w:i/>
                <w:iCs/>
                <w:sz w:val="20"/>
                <w:szCs w:val="20"/>
              </w:rPr>
            </w:pPr>
            <w:r w:rsidRPr="00F02A9E">
              <w:rPr>
                <w:rFonts w:ascii="Verdana" w:eastAsia="Calibri" w:hAnsi="Verdana" w:cs="Calibri"/>
                <w:i/>
                <w:iCs/>
                <w:sz w:val="20"/>
                <w:szCs w:val="20"/>
              </w:rPr>
              <w:t>Symboolniveau</w:t>
            </w:r>
          </w:p>
        </w:tc>
      </w:tr>
      <w:tr w:rsidR="00031508" w:rsidRPr="00F02A9E" w14:paraId="58619478" w14:textId="77777777" w:rsidTr="00621F9E">
        <w:tc>
          <w:tcPr>
            <w:tcW w:w="1397" w:type="dxa"/>
            <w:shd w:val="clear" w:color="auto" w:fill="auto"/>
          </w:tcPr>
          <w:p w14:paraId="35423E17" w14:textId="77777777" w:rsidR="00031508" w:rsidRPr="00F02A9E" w:rsidRDefault="00031508" w:rsidP="00621F9E">
            <w:pPr>
              <w:rPr>
                <w:rFonts w:ascii="Verdana" w:eastAsia="Calibri" w:hAnsi="Verdana" w:cs="Calibri"/>
                <w:sz w:val="20"/>
                <w:szCs w:val="20"/>
              </w:rPr>
            </w:pPr>
            <w:r w:rsidRPr="00F02A9E">
              <w:rPr>
                <w:rFonts w:ascii="Verdana" w:eastAsia="Calibri" w:hAnsi="Verdana" w:cs="Calibri"/>
                <w:sz w:val="20"/>
                <w:szCs w:val="20"/>
              </w:rPr>
              <w:t>De blauwe kleur uit de oplossing verdwijnt.</w:t>
            </w:r>
          </w:p>
        </w:tc>
        <w:tc>
          <w:tcPr>
            <w:tcW w:w="1795" w:type="dxa"/>
            <w:shd w:val="clear" w:color="auto" w:fill="auto"/>
          </w:tcPr>
          <w:p w14:paraId="4954D5CA" w14:textId="77777777" w:rsidR="00031508" w:rsidRPr="00F02A9E" w:rsidRDefault="00031508" w:rsidP="00621F9E">
            <w:pPr>
              <w:rPr>
                <w:rFonts w:ascii="Verdana" w:eastAsia="Calibri" w:hAnsi="Verdana" w:cs="Calibri"/>
                <w:sz w:val="20"/>
                <w:szCs w:val="20"/>
              </w:rPr>
            </w:pPr>
            <w:r w:rsidRPr="00F02A9E">
              <w:rPr>
                <w:rFonts w:ascii="Verdana" w:eastAsia="Calibri" w:hAnsi="Verdana" w:cs="Calibri"/>
                <w:sz w:val="20"/>
                <w:szCs w:val="20"/>
              </w:rPr>
              <w:t>De stof die de blauwe kleur veroorzaakt verdwijnt. Welke stof zorgt voor de blauwe kleur?</w:t>
            </w:r>
          </w:p>
        </w:tc>
        <w:tc>
          <w:tcPr>
            <w:tcW w:w="3720" w:type="dxa"/>
            <w:shd w:val="clear" w:color="auto" w:fill="auto"/>
          </w:tcPr>
          <w:p w14:paraId="569A93A1" w14:textId="77777777" w:rsidR="00031508" w:rsidRPr="00F02A9E" w:rsidRDefault="00031508" w:rsidP="00621F9E">
            <w:pPr>
              <w:rPr>
                <w:rFonts w:ascii="Verdana" w:eastAsia="Calibri" w:hAnsi="Verdana" w:cs="Calibri"/>
                <w:sz w:val="20"/>
                <w:szCs w:val="20"/>
              </w:rPr>
            </w:pPr>
            <w:r w:rsidRPr="00F02A9E">
              <w:rPr>
                <w:rFonts w:ascii="Verdana" w:eastAsia="Calibri" w:hAnsi="Verdana" w:cs="Calibri"/>
                <w:sz w:val="20"/>
                <w:szCs w:val="20"/>
              </w:rPr>
              <w:t>In oplossingen zitten ionen of moleculaire stoffen. We begonnen met alleen een zoutoplossing (koper(II)nitraat) dus er moeten ionen aanwezig zijn. In Binastabel 65 staan de kleuren van deeltjes weergegeven. Koper(II)-ionen Cu</w:t>
            </w:r>
            <w:r w:rsidRPr="00F02A9E">
              <w:rPr>
                <w:rFonts w:ascii="Verdana" w:eastAsia="Calibri" w:hAnsi="Verdana" w:cs="Calibri"/>
                <w:sz w:val="20"/>
                <w:szCs w:val="20"/>
                <w:vertAlign w:val="superscript"/>
              </w:rPr>
              <w:t>2+</w:t>
            </w:r>
            <w:r w:rsidRPr="00F02A9E">
              <w:rPr>
                <w:rFonts w:ascii="Verdana" w:eastAsia="Calibri" w:hAnsi="Verdana" w:cs="Calibri"/>
                <w:sz w:val="20"/>
                <w:szCs w:val="20"/>
              </w:rPr>
              <w:t xml:space="preserve"> (aq) geven in deze oplossing dus de blauwe kleur. Er gebeurt iets met de koperionen. </w:t>
            </w:r>
          </w:p>
        </w:tc>
        <w:tc>
          <w:tcPr>
            <w:tcW w:w="2268" w:type="dxa"/>
            <w:vMerge w:val="restart"/>
            <w:shd w:val="clear" w:color="auto" w:fill="auto"/>
          </w:tcPr>
          <w:p w14:paraId="031E5AE3" w14:textId="77777777" w:rsidR="00031508" w:rsidRPr="00F02A9E" w:rsidRDefault="00031508" w:rsidP="00621F9E">
            <w:pPr>
              <w:rPr>
                <w:rFonts w:ascii="Verdana" w:eastAsia="Calibri" w:hAnsi="Verdana" w:cs="Calibri"/>
                <w:sz w:val="20"/>
                <w:szCs w:val="20"/>
              </w:rPr>
            </w:pPr>
            <w:r w:rsidRPr="00F02A9E">
              <w:rPr>
                <w:rFonts w:ascii="Verdana" w:eastAsia="Calibri" w:hAnsi="Verdana" w:cs="Calibri"/>
                <w:sz w:val="20"/>
                <w:szCs w:val="20"/>
              </w:rPr>
              <w:t>Samen de halfreacties opstellen.</w:t>
            </w:r>
          </w:p>
          <w:p w14:paraId="3E91704F" w14:textId="77777777" w:rsidR="00031508" w:rsidRPr="00F02A9E" w:rsidRDefault="00031508" w:rsidP="00621F9E">
            <w:pPr>
              <w:rPr>
                <w:rFonts w:ascii="Verdana" w:eastAsia="Calibri" w:hAnsi="Verdana" w:cs="Calibri"/>
                <w:sz w:val="20"/>
                <w:szCs w:val="20"/>
              </w:rPr>
            </w:pPr>
          </w:p>
          <w:p w14:paraId="6C8E693B" w14:textId="77777777" w:rsidR="00031508" w:rsidRPr="00F02A9E" w:rsidRDefault="00031508" w:rsidP="00621F9E">
            <w:pPr>
              <w:rPr>
                <w:rFonts w:ascii="Verdana" w:eastAsia="Calibri" w:hAnsi="Verdana" w:cs="Calibri"/>
                <w:sz w:val="20"/>
                <w:szCs w:val="20"/>
              </w:rPr>
            </w:pPr>
            <w:r w:rsidRPr="00F02A9E">
              <w:rPr>
                <w:rFonts w:ascii="Verdana" w:eastAsia="Calibri" w:hAnsi="Verdana" w:cs="Calibri"/>
                <w:sz w:val="20"/>
                <w:szCs w:val="20"/>
              </w:rPr>
              <w:t xml:space="preserve">Vanuit </w:t>
            </w:r>
            <w:r>
              <w:rPr>
                <w:rFonts w:ascii="Verdana" w:eastAsia="Calibri" w:hAnsi="Verdana" w:cs="Calibri"/>
                <w:sz w:val="20"/>
                <w:szCs w:val="20"/>
              </w:rPr>
              <w:t>micro</w:t>
            </w:r>
            <w:r w:rsidRPr="00F02A9E">
              <w:rPr>
                <w:rFonts w:ascii="Verdana" w:eastAsia="Calibri" w:hAnsi="Verdana" w:cs="Calibri"/>
                <w:sz w:val="20"/>
                <w:szCs w:val="20"/>
              </w:rPr>
              <w:t>niveau (kolom III) volgt:</w:t>
            </w:r>
          </w:p>
          <w:p w14:paraId="2E67E7CF" w14:textId="77777777" w:rsidR="00031508" w:rsidRPr="00F02A9E" w:rsidRDefault="00031508" w:rsidP="00621F9E">
            <w:pPr>
              <w:rPr>
                <w:rFonts w:ascii="Verdana" w:eastAsia="Calibri" w:hAnsi="Verdana" w:cs="Calibri"/>
                <w:sz w:val="20"/>
                <w:szCs w:val="20"/>
              </w:rPr>
            </w:pPr>
            <w:r w:rsidRPr="00F02A9E">
              <w:rPr>
                <w:rFonts w:ascii="Verdana" w:eastAsia="Calibri" w:hAnsi="Verdana" w:cs="Calibri"/>
                <w:sz w:val="20"/>
                <w:szCs w:val="20"/>
              </w:rPr>
              <w:t>Cu</w:t>
            </w:r>
            <w:r w:rsidRPr="00F02A9E">
              <w:rPr>
                <w:rFonts w:ascii="Verdana" w:eastAsia="Calibri" w:hAnsi="Verdana" w:cs="Calibri"/>
                <w:sz w:val="20"/>
                <w:szCs w:val="20"/>
                <w:vertAlign w:val="superscript"/>
              </w:rPr>
              <w:t>2+</w:t>
            </w:r>
            <w:r w:rsidRPr="00F02A9E">
              <w:rPr>
                <w:rFonts w:ascii="Verdana" w:eastAsia="Calibri" w:hAnsi="Verdana" w:cs="Calibri"/>
                <w:sz w:val="20"/>
                <w:szCs w:val="20"/>
              </w:rPr>
              <w:t xml:space="preserve"> (aq)</w:t>
            </w:r>
            <w:r>
              <w:rPr>
                <w:rFonts w:ascii="Verdana" w:eastAsia="Calibri" w:hAnsi="Verdana" w:cs="Calibri"/>
                <w:sz w:val="20"/>
                <w:szCs w:val="20"/>
              </w:rPr>
              <w:t xml:space="preserve"> </w:t>
            </w:r>
            <w:r w:rsidRPr="00694F38">
              <w:rPr>
                <w:rFonts w:ascii="Arial" w:eastAsia="Calibri" w:hAnsi="Arial" w:cs="Arial"/>
                <w:sz w:val="20"/>
                <w:szCs w:val="20"/>
              </w:rPr>
              <w:t>→</w:t>
            </w:r>
            <w:r w:rsidRPr="00F02A9E">
              <w:rPr>
                <w:rFonts w:ascii="Verdana" w:eastAsia="Calibri" w:hAnsi="Verdana" w:cs="Calibri"/>
                <w:sz w:val="20"/>
                <w:szCs w:val="20"/>
              </w:rPr>
              <w:t xml:space="preserve"> Cu (s).</w:t>
            </w:r>
          </w:p>
          <w:p w14:paraId="6334AEEA" w14:textId="77777777" w:rsidR="00031508" w:rsidRPr="00F02A9E" w:rsidRDefault="00031508" w:rsidP="00621F9E">
            <w:pPr>
              <w:pStyle w:val="NoSpacing"/>
              <w:rPr>
                <w:rFonts w:ascii="Verdana" w:hAnsi="Verdana" w:cs="Calibri"/>
                <w:sz w:val="20"/>
                <w:szCs w:val="20"/>
              </w:rPr>
            </w:pPr>
          </w:p>
          <w:p w14:paraId="7727221E" w14:textId="77777777" w:rsidR="00031508" w:rsidRPr="00F02A9E" w:rsidRDefault="00031508" w:rsidP="00621F9E">
            <w:pPr>
              <w:pStyle w:val="NoSpacing"/>
              <w:rPr>
                <w:rFonts w:ascii="Verdana" w:hAnsi="Verdana" w:cs="Calibri"/>
                <w:sz w:val="20"/>
                <w:szCs w:val="20"/>
              </w:rPr>
            </w:pPr>
            <w:r w:rsidRPr="00F02A9E">
              <w:rPr>
                <w:rFonts w:ascii="Verdana" w:hAnsi="Verdana" w:cs="Calibri"/>
                <w:sz w:val="20"/>
                <w:szCs w:val="20"/>
              </w:rPr>
              <w:t>De lading kloppend maken kan alleen als er ook minlading aan te pas komt: elektronen e</w:t>
            </w:r>
            <w:r w:rsidRPr="00F02A9E">
              <w:rPr>
                <w:rFonts w:ascii="Verdana" w:hAnsi="Verdana" w:cs="Calibri"/>
                <w:sz w:val="20"/>
                <w:szCs w:val="20"/>
                <w:vertAlign w:val="superscript"/>
              </w:rPr>
              <w:t xml:space="preserve">- </w:t>
            </w:r>
            <w:r w:rsidRPr="00F02A9E">
              <w:rPr>
                <w:rFonts w:ascii="Verdana" w:hAnsi="Verdana" w:cs="Calibri"/>
                <w:sz w:val="20"/>
                <w:szCs w:val="20"/>
              </w:rPr>
              <w:t>zijn nodig.</w:t>
            </w:r>
            <w:r>
              <w:rPr>
                <w:rFonts w:ascii="Verdana" w:hAnsi="Verdana" w:cs="Calibri"/>
                <w:sz w:val="20"/>
                <w:szCs w:val="20"/>
              </w:rPr>
              <w:t xml:space="preserve"> </w:t>
            </w:r>
          </w:p>
          <w:p w14:paraId="3354D44E" w14:textId="77777777" w:rsidR="00031508" w:rsidRPr="00F02A9E" w:rsidRDefault="00031508" w:rsidP="00621F9E">
            <w:pPr>
              <w:pStyle w:val="NoSpacing"/>
              <w:rPr>
                <w:rFonts w:ascii="Verdana" w:hAnsi="Verdana" w:cs="Calibri"/>
                <w:sz w:val="20"/>
                <w:szCs w:val="20"/>
              </w:rPr>
            </w:pPr>
            <w:r w:rsidRPr="00F02A9E">
              <w:rPr>
                <w:rFonts w:ascii="Verdana" w:hAnsi="Verdana" w:cs="Calibri"/>
                <w:sz w:val="20"/>
                <w:szCs w:val="20"/>
              </w:rPr>
              <w:t>Cu</w:t>
            </w:r>
            <w:r w:rsidRPr="00F02A9E">
              <w:rPr>
                <w:rFonts w:ascii="Verdana" w:hAnsi="Verdana" w:cs="Calibri"/>
                <w:sz w:val="20"/>
                <w:szCs w:val="20"/>
                <w:vertAlign w:val="superscript"/>
              </w:rPr>
              <w:t>2+</w:t>
            </w:r>
            <w:r w:rsidRPr="00F02A9E">
              <w:rPr>
                <w:rFonts w:ascii="Verdana" w:hAnsi="Verdana" w:cs="Calibri"/>
                <w:sz w:val="20"/>
                <w:szCs w:val="20"/>
              </w:rPr>
              <w:t xml:space="preserve"> (aq) + 2 e</w:t>
            </w:r>
            <w:r w:rsidRPr="00F02A9E">
              <w:rPr>
                <w:rFonts w:ascii="Verdana" w:hAnsi="Verdana" w:cs="Calibri"/>
                <w:sz w:val="20"/>
                <w:szCs w:val="20"/>
                <w:vertAlign w:val="superscript"/>
              </w:rPr>
              <w:t>-</w:t>
            </w:r>
            <w:r w:rsidRPr="00F02A9E">
              <w:rPr>
                <w:rFonts w:ascii="Verdana" w:hAnsi="Verdana" w:cs="Calibri"/>
                <w:sz w:val="20"/>
                <w:szCs w:val="20"/>
              </w:rPr>
              <w:t xml:space="preserve"> </w:t>
            </w:r>
            <w:r w:rsidRPr="00694F38">
              <w:rPr>
                <w:rFonts w:ascii="Arial" w:hAnsi="Arial" w:cs="Arial"/>
                <w:sz w:val="20"/>
                <w:szCs w:val="20"/>
              </w:rPr>
              <w:t>→</w:t>
            </w:r>
            <w:r w:rsidRPr="00F02A9E">
              <w:rPr>
                <w:rFonts w:ascii="Verdana" w:hAnsi="Verdana" w:cs="Calibri"/>
                <w:sz w:val="20"/>
                <w:szCs w:val="20"/>
              </w:rPr>
              <w:t xml:space="preserve"> Cu (s)</w:t>
            </w:r>
          </w:p>
        </w:tc>
      </w:tr>
      <w:tr w:rsidR="00031508" w:rsidRPr="00F02A9E" w14:paraId="253994CF" w14:textId="77777777" w:rsidTr="00621F9E">
        <w:tc>
          <w:tcPr>
            <w:tcW w:w="1397" w:type="dxa"/>
            <w:shd w:val="clear" w:color="auto" w:fill="auto"/>
          </w:tcPr>
          <w:p w14:paraId="32899B28" w14:textId="77777777" w:rsidR="00031508" w:rsidRPr="00F02A9E" w:rsidRDefault="00031508" w:rsidP="00621F9E">
            <w:pPr>
              <w:rPr>
                <w:rFonts w:ascii="Verdana" w:eastAsia="Calibri" w:hAnsi="Verdana" w:cs="Calibri"/>
                <w:sz w:val="20"/>
                <w:szCs w:val="20"/>
              </w:rPr>
            </w:pPr>
            <w:r w:rsidRPr="00F02A9E">
              <w:rPr>
                <w:rFonts w:ascii="Verdana" w:eastAsia="Calibri" w:hAnsi="Verdana" w:cs="Calibri"/>
                <w:sz w:val="20"/>
                <w:szCs w:val="20"/>
              </w:rPr>
              <w:t>Er ontstaat een rood/bruine laag op de staalwol/ spijker</w:t>
            </w:r>
          </w:p>
        </w:tc>
        <w:tc>
          <w:tcPr>
            <w:tcW w:w="1795" w:type="dxa"/>
            <w:shd w:val="clear" w:color="auto" w:fill="auto"/>
          </w:tcPr>
          <w:p w14:paraId="64122605" w14:textId="77777777" w:rsidR="00031508" w:rsidRPr="00F02A9E" w:rsidRDefault="00031508" w:rsidP="00621F9E">
            <w:pPr>
              <w:rPr>
                <w:rFonts w:ascii="Verdana" w:eastAsia="Calibri" w:hAnsi="Verdana" w:cs="Calibri"/>
                <w:sz w:val="20"/>
                <w:szCs w:val="20"/>
              </w:rPr>
            </w:pPr>
            <w:r w:rsidRPr="00F02A9E">
              <w:rPr>
                <w:rFonts w:ascii="Verdana" w:eastAsia="Calibri" w:hAnsi="Verdana" w:cs="Calibri"/>
                <w:sz w:val="20"/>
                <w:szCs w:val="20"/>
              </w:rPr>
              <w:t>I</w:t>
            </w:r>
            <w:r>
              <w:rPr>
                <w:rFonts w:ascii="Verdana" w:eastAsia="Calibri" w:hAnsi="Verdana" w:cs="Calibri"/>
                <w:sz w:val="20"/>
                <w:szCs w:val="20"/>
              </w:rPr>
              <w:t>J</w:t>
            </w:r>
            <w:r w:rsidRPr="00F02A9E">
              <w:rPr>
                <w:rFonts w:ascii="Verdana" w:eastAsia="Calibri" w:hAnsi="Verdana" w:cs="Calibri"/>
                <w:sz w:val="20"/>
                <w:szCs w:val="20"/>
              </w:rPr>
              <w:t xml:space="preserve">zer wordt bedekt met een andere stof. Welke stof zou dit zijn gezien de rood/bruine kleur? Roest kan het niet zijn omdat roestvorming veel langer duurt (maanden). </w:t>
            </w:r>
          </w:p>
        </w:tc>
        <w:tc>
          <w:tcPr>
            <w:tcW w:w="3720" w:type="dxa"/>
            <w:shd w:val="clear" w:color="auto" w:fill="auto"/>
          </w:tcPr>
          <w:p w14:paraId="27497B83" w14:textId="77777777" w:rsidR="00031508" w:rsidRPr="00F02A9E" w:rsidRDefault="00031508" w:rsidP="00621F9E">
            <w:pPr>
              <w:rPr>
                <w:rFonts w:ascii="Verdana" w:eastAsia="Calibri" w:hAnsi="Verdana" w:cs="Calibri"/>
                <w:sz w:val="20"/>
                <w:szCs w:val="20"/>
              </w:rPr>
            </w:pPr>
            <w:r w:rsidRPr="00F02A9E">
              <w:rPr>
                <w:rFonts w:ascii="Verdana" w:eastAsia="Calibri" w:hAnsi="Verdana" w:cs="Calibri"/>
                <w:sz w:val="20"/>
                <w:szCs w:val="20"/>
              </w:rPr>
              <w:t>In de oplossing zijn koper en nitraationen aanwezig. Daarnaast is alleen Fe(s) als beginstof aanwezig. Volgens Binastabel 65 duidt de rood/bruine kleur op de Cu(s). Het kopermetaal Cu kan ontstaan zijn uit Cu</w:t>
            </w:r>
            <w:r w:rsidRPr="00F02A9E">
              <w:rPr>
                <w:rFonts w:ascii="Verdana" w:eastAsia="Calibri" w:hAnsi="Verdana" w:cs="Calibri"/>
                <w:sz w:val="20"/>
                <w:szCs w:val="20"/>
                <w:vertAlign w:val="superscript"/>
              </w:rPr>
              <w:t xml:space="preserve">2+ </w:t>
            </w:r>
            <w:r w:rsidRPr="00F02A9E">
              <w:rPr>
                <w:rFonts w:ascii="Verdana" w:eastAsia="Calibri" w:hAnsi="Verdana" w:cs="Calibri"/>
                <w:sz w:val="20"/>
                <w:szCs w:val="20"/>
              </w:rPr>
              <w:t>ionen. I</w:t>
            </w:r>
            <w:r>
              <w:rPr>
                <w:rFonts w:ascii="Verdana" w:eastAsia="Calibri" w:hAnsi="Verdana" w:cs="Calibri"/>
                <w:sz w:val="20"/>
                <w:szCs w:val="20"/>
              </w:rPr>
              <w:t>J</w:t>
            </w:r>
            <w:r w:rsidRPr="00F02A9E">
              <w:rPr>
                <w:rFonts w:ascii="Verdana" w:eastAsia="Calibri" w:hAnsi="Verdana" w:cs="Calibri"/>
                <w:sz w:val="20"/>
                <w:szCs w:val="20"/>
              </w:rPr>
              <w:t>zer-ionen geven</w:t>
            </w:r>
            <w:r>
              <w:rPr>
                <w:rFonts w:ascii="Verdana" w:eastAsia="Calibri" w:hAnsi="Verdana" w:cs="Calibri"/>
                <w:sz w:val="20"/>
                <w:szCs w:val="20"/>
              </w:rPr>
              <w:t xml:space="preserve"> </w:t>
            </w:r>
            <w:r w:rsidRPr="00F02A9E">
              <w:rPr>
                <w:rFonts w:ascii="Verdana" w:eastAsia="Calibri" w:hAnsi="Verdana" w:cs="Calibri"/>
                <w:sz w:val="20"/>
                <w:szCs w:val="20"/>
              </w:rPr>
              <w:t>geen rood/bruine kleur in oplossing.</w:t>
            </w:r>
          </w:p>
        </w:tc>
        <w:tc>
          <w:tcPr>
            <w:tcW w:w="2268" w:type="dxa"/>
            <w:vMerge/>
            <w:shd w:val="clear" w:color="auto" w:fill="auto"/>
          </w:tcPr>
          <w:p w14:paraId="4914276E" w14:textId="77777777" w:rsidR="00031508" w:rsidRPr="00F02A9E" w:rsidRDefault="00031508" w:rsidP="00621F9E">
            <w:pPr>
              <w:rPr>
                <w:rFonts w:ascii="Verdana" w:eastAsia="Calibri" w:hAnsi="Verdana" w:cs="Calibri"/>
                <w:sz w:val="20"/>
                <w:szCs w:val="20"/>
              </w:rPr>
            </w:pPr>
          </w:p>
        </w:tc>
      </w:tr>
      <w:tr w:rsidR="00031508" w:rsidRPr="00F02A9E" w14:paraId="2C3C9582" w14:textId="77777777" w:rsidTr="00621F9E">
        <w:tc>
          <w:tcPr>
            <w:tcW w:w="1397" w:type="dxa"/>
            <w:shd w:val="clear" w:color="auto" w:fill="auto"/>
          </w:tcPr>
          <w:p w14:paraId="2D0E879E" w14:textId="77777777" w:rsidR="00031508" w:rsidRPr="00F02A9E" w:rsidRDefault="00031508" w:rsidP="00621F9E">
            <w:pPr>
              <w:rPr>
                <w:rFonts w:ascii="Verdana" w:eastAsia="Calibri" w:hAnsi="Verdana" w:cs="Calibri"/>
                <w:sz w:val="20"/>
                <w:szCs w:val="20"/>
              </w:rPr>
            </w:pPr>
            <w:r w:rsidRPr="00F02A9E">
              <w:rPr>
                <w:rFonts w:ascii="Verdana" w:eastAsia="Calibri" w:hAnsi="Verdana" w:cs="Calibri"/>
                <w:sz w:val="20"/>
                <w:szCs w:val="20"/>
              </w:rPr>
              <w:t>De oplossing kleurt</w:t>
            </w:r>
            <w:r>
              <w:rPr>
                <w:rFonts w:ascii="Verdana" w:eastAsia="Calibri" w:hAnsi="Verdana" w:cs="Calibri"/>
                <w:sz w:val="20"/>
                <w:szCs w:val="20"/>
              </w:rPr>
              <w:t xml:space="preserve"> </w:t>
            </w:r>
            <w:r w:rsidRPr="00F02A9E">
              <w:rPr>
                <w:rFonts w:ascii="Verdana" w:eastAsia="Calibri" w:hAnsi="Verdana" w:cs="Calibri"/>
                <w:sz w:val="20"/>
                <w:szCs w:val="20"/>
              </w:rPr>
              <w:t>groen.</w:t>
            </w:r>
          </w:p>
        </w:tc>
        <w:tc>
          <w:tcPr>
            <w:tcW w:w="1795" w:type="dxa"/>
            <w:shd w:val="clear" w:color="auto" w:fill="auto"/>
          </w:tcPr>
          <w:p w14:paraId="217577A4" w14:textId="77777777" w:rsidR="00031508" w:rsidRPr="00F02A9E" w:rsidRDefault="00031508" w:rsidP="00621F9E">
            <w:pPr>
              <w:rPr>
                <w:rFonts w:ascii="Verdana" w:eastAsia="Calibri" w:hAnsi="Verdana" w:cs="Calibri"/>
                <w:sz w:val="20"/>
                <w:szCs w:val="20"/>
              </w:rPr>
            </w:pPr>
            <w:r w:rsidRPr="00F02A9E">
              <w:rPr>
                <w:rFonts w:ascii="Verdana" w:eastAsia="Calibri" w:hAnsi="Verdana" w:cs="Calibri"/>
                <w:sz w:val="20"/>
                <w:szCs w:val="20"/>
              </w:rPr>
              <w:t xml:space="preserve">Er ontstaat een stof die de groene kleur veroorzaakt. </w:t>
            </w:r>
          </w:p>
        </w:tc>
        <w:tc>
          <w:tcPr>
            <w:tcW w:w="3720" w:type="dxa"/>
            <w:shd w:val="clear" w:color="auto" w:fill="auto"/>
          </w:tcPr>
          <w:p w14:paraId="327B8DBE" w14:textId="77777777" w:rsidR="00031508" w:rsidRPr="00F02A9E" w:rsidRDefault="00031508" w:rsidP="00621F9E">
            <w:pPr>
              <w:rPr>
                <w:rFonts w:ascii="Verdana" w:eastAsia="Calibri" w:hAnsi="Verdana" w:cs="Calibri"/>
                <w:sz w:val="20"/>
                <w:szCs w:val="20"/>
              </w:rPr>
            </w:pPr>
            <w:r w:rsidRPr="00F02A9E">
              <w:rPr>
                <w:rFonts w:ascii="Verdana" w:eastAsia="Calibri" w:hAnsi="Verdana" w:cs="Calibri"/>
                <w:sz w:val="20"/>
                <w:szCs w:val="20"/>
              </w:rPr>
              <w:t xml:space="preserve">In oplossingen zitten ionen of moleculaire stoffen. Volgens Binastabel 65 geven </w:t>
            </w:r>
            <w:r>
              <w:rPr>
                <w:rFonts w:ascii="Verdana" w:eastAsia="Calibri" w:hAnsi="Verdana" w:cs="Calibri"/>
                <w:sz w:val="20"/>
                <w:szCs w:val="20"/>
              </w:rPr>
              <w:t>ij</w:t>
            </w:r>
            <w:r w:rsidRPr="00F02A9E">
              <w:rPr>
                <w:rFonts w:ascii="Verdana" w:eastAsia="Calibri" w:hAnsi="Verdana" w:cs="Calibri"/>
                <w:sz w:val="20"/>
                <w:szCs w:val="20"/>
              </w:rPr>
              <w:t>zer(II)-ionen Fe</w:t>
            </w:r>
            <w:r w:rsidRPr="00F02A9E">
              <w:rPr>
                <w:rFonts w:ascii="Verdana" w:eastAsia="Calibri" w:hAnsi="Verdana" w:cs="Calibri"/>
                <w:sz w:val="20"/>
                <w:szCs w:val="20"/>
                <w:vertAlign w:val="superscript"/>
              </w:rPr>
              <w:t>2+</w:t>
            </w:r>
            <w:r w:rsidRPr="00F02A9E">
              <w:rPr>
                <w:rFonts w:ascii="Verdana" w:eastAsia="Calibri" w:hAnsi="Verdana" w:cs="Calibri"/>
                <w:sz w:val="20"/>
                <w:szCs w:val="20"/>
              </w:rPr>
              <w:t xml:space="preserve"> (aq) een groene kleur.</w:t>
            </w:r>
          </w:p>
        </w:tc>
        <w:tc>
          <w:tcPr>
            <w:tcW w:w="2268" w:type="dxa"/>
            <w:shd w:val="clear" w:color="auto" w:fill="auto"/>
          </w:tcPr>
          <w:p w14:paraId="48F99095" w14:textId="77777777" w:rsidR="00031508" w:rsidRPr="00F02A9E" w:rsidRDefault="00031508" w:rsidP="00621F9E">
            <w:pPr>
              <w:rPr>
                <w:rFonts w:ascii="Verdana" w:eastAsia="Calibri" w:hAnsi="Verdana" w:cs="Calibri"/>
                <w:sz w:val="20"/>
                <w:szCs w:val="20"/>
              </w:rPr>
            </w:pPr>
            <w:r w:rsidRPr="00F02A9E">
              <w:rPr>
                <w:rFonts w:ascii="Verdana" w:eastAsia="Calibri" w:hAnsi="Verdana" w:cs="Calibri"/>
                <w:sz w:val="20"/>
                <w:szCs w:val="20"/>
              </w:rPr>
              <w:t>Fe (s) vormt Fe</w:t>
            </w:r>
            <w:r w:rsidRPr="00F02A9E">
              <w:rPr>
                <w:rFonts w:ascii="Verdana" w:eastAsia="Calibri" w:hAnsi="Verdana" w:cs="Calibri"/>
                <w:sz w:val="20"/>
                <w:szCs w:val="20"/>
                <w:vertAlign w:val="superscript"/>
              </w:rPr>
              <w:t>2+</w:t>
            </w:r>
            <w:r w:rsidRPr="00F02A9E">
              <w:rPr>
                <w:rFonts w:ascii="Verdana" w:eastAsia="Calibri" w:hAnsi="Verdana" w:cs="Calibri"/>
                <w:sz w:val="20"/>
                <w:szCs w:val="20"/>
              </w:rPr>
              <w:t xml:space="preserve"> (aq)</w:t>
            </w:r>
            <w:r>
              <w:rPr>
                <w:rFonts w:ascii="Verdana" w:eastAsia="Calibri" w:hAnsi="Verdana" w:cs="Calibri"/>
                <w:sz w:val="20"/>
                <w:szCs w:val="20"/>
              </w:rPr>
              <w:t xml:space="preserve"> </w:t>
            </w:r>
            <w:r w:rsidRPr="00F02A9E">
              <w:rPr>
                <w:rFonts w:ascii="Verdana" w:eastAsia="Calibri" w:hAnsi="Verdana" w:cs="Calibri"/>
                <w:sz w:val="20"/>
                <w:szCs w:val="20"/>
              </w:rPr>
              <w:t>kan alleen als er ook minlading aan te pas komt:</w:t>
            </w:r>
            <w:r>
              <w:rPr>
                <w:rFonts w:ascii="Verdana" w:eastAsia="Calibri" w:hAnsi="Verdana" w:cs="Calibri"/>
                <w:sz w:val="20"/>
                <w:szCs w:val="20"/>
              </w:rPr>
              <w:t xml:space="preserve"> </w:t>
            </w:r>
          </w:p>
          <w:p w14:paraId="292C86D0" w14:textId="77777777" w:rsidR="00031508" w:rsidRPr="00F02A9E" w:rsidRDefault="00031508" w:rsidP="00621F9E">
            <w:pPr>
              <w:rPr>
                <w:rFonts w:ascii="Verdana" w:eastAsia="Calibri" w:hAnsi="Verdana" w:cs="Calibri"/>
                <w:sz w:val="20"/>
                <w:szCs w:val="20"/>
              </w:rPr>
            </w:pPr>
            <w:r w:rsidRPr="00F02A9E">
              <w:rPr>
                <w:rFonts w:ascii="Verdana" w:eastAsia="Calibri" w:hAnsi="Verdana" w:cs="Calibri"/>
                <w:sz w:val="20"/>
                <w:szCs w:val="20"/>
              </w:rPr>
              <w:t xml:space="preserve">Fe (s) </w:t>
            </w:r>
            <w:r w:rsidRPr="00694F38">
              <w:rPr>
                <w:rFonts w:ascii="Arial" w:eastAsia="Calibri" w:hAnsi="Arial" w:cs="Arial"/>
                <w:sz w:val="20"/>
                <w:szCs w:val="20"/>
              </w:rPr>
              <w:t>→</w:t>
            </w:r>
            <w:r w:rsidRPr="00F02A9E">
              <w:rPr>
                <w:rFonts w:ascii="Verdana" w:eastAsia="Calibri" w:hAnsi="Verdana" w:cs="Calibri"/>
                <w:sz w:val="20"/>
                <w:szCs w:val="20"/>
              </w:rPr>
              <w:t xml:space="preserve"> Fe</w:t>
            </w:r>
            <w:r w:rsidRPr="00F02A9E">
              <w:rPr>
                <w:rFonts w:ascii="Verdana" w:eastAsia="Calibri" w:hAnsi="Verdana" w:cs="Calibri"/>
                <w:sz w:val="20"/>
                <w:szCs w:val="20"/>
                <w:vertAlign w:val="superscript"/>
              </w:rPr>
              <w:t>2+</w:t>
            </w:r>
            <w:r w:rsidRPr="00F02A9E">
              <w:rPr>
                <w:rFonts w:ascii="Verdana" w:eastAsia="Calibri" w:hAnsi="Verdana" w:cs="Calibri"/>
                <w:sz w:val="20"/>
                <w:szCs w:val="20"/>
              </w:rPr>
              <w:t xml:space="preserve"> (aq)</w:t>
            </w:r>
            <w:r>
              <w:rPr>
                <w:rFonts w:ascii="Verdana" w:eastAsia="Calibri" w:hAnsi="Verdana" w:cs="Calibri"/>
                <w:sz w:val="20"/>
                <w:szCs w:val="20"/>
              </w:rPr>
              <w:t xml:space="preserve"> </w:t>
            </w:r>
            <w:r w:rsidRPr="00F02A9E">
              <w:rPr>
                <w:rFonts w:ascii="Verdana" w:eastAsia="Calibri" w:hAnsi="Verdana" w:cs="Calibri"/>
                <w:sz w:val="20"/>
                <w:szCs w:val="20"/>
              </w:rPr>
              <w:t>+ 2 e</w:t>
            </w:r>
            <w:r w:rsidRPr="00F02A9E">
              <w:rPr>
                <w:rFonts w:ascii="Verdana" w:eastAsia="Calibri" w:hAnsi="Verdana" w:cs="Calibri"/>
                <w:sz w:val="20"/>
                <w:szCs w:val="20"/>
                <w:vertAlign w:val="superscript"/>
              </w:rPr>
              <w:t>-</w:t>
            </w:r>
          </w:p>
        </w:tc>
      </w:tr>
      <w:tr w:rsidR="00031508" w:rsidRPr="00031508" w14:paraId="569B56DE" w14:textId="77777777" w:rsidTr="00621F9E">
        <w:tc>
          <w:tcPr>
            <w:tcW w:w="1397" w:type="dxa"/>
            <w:shd w:val="clear" w:color="auto" w:fill="auto"/>
          </w:tcPr>
          <w:p w14:paraId="2B405BB1" w14:textId="77777777" w:rsidR="00031508" w:rsidRPr="00F02A9E" w:rsidRDefault="00031508" w:rsidP="00621F9E">
            <w:pPr>
              <w:rPr>
                <w:rFonts w:ascii="Verdana" w:eastAsia="Calibri" w:hAnsi="Verdana" w:cs="Calibri"/>
                <w:sz w:val="20"/>
                <w:szCs w:val="20"/>
              </w:rPr>
            </w:pPr>
            <w:r w:rsidRPr="00F02A9E">
              <w:rPr>
                <w:rFonts w:ascii="Verdana" w:eastAsia="Calibri" w:hAnsi="Verdana" w:cs="Calibri"/>
                <w:sz w:val="20"/>
                <w:szCs w:val="20"/>
              </w:rPr>
              <w:t>De oplossing verkleurt van blauw naar groen, er ontstaat een rood/bruin metaal</w:t>
            </w:r>
            <w:r>
              <w:rPr>
                <w:rFonts w:ascii="Verdana" w:eastAsia="Calibri" w:hAnsi="Verdana" w:cs="Calibri"/>
                <w:sz w:val="20"/>
                <w:szCs w:val="20"/>
              </w:rPr>
              <w:t>.</w:t>
            </w:r>
          </w:p>
        </w:tc>
        <w:tc>
          <w:tcPr>
            <w:tcW w:w="1795" w:type="dxa"/>
            <w:shd w:val="clear" w:color="auto" w:fill="auto"/>
          </w:tcPr>
          <w:p w14:paraId="5F0A695E" w14:textId="77777777" w:rsidR="00031508" w:rsidRPr="00F02A9E" w:rsidRDefault="00031508" w:rsidP="00621F9E">
            <w:pPr>
              <w:rPr>
                <w:rFonts w:ascii="Verdana" w:eastAsia="Calibri" w:hAnsi="Verdana" w:cs="Calibri"/>
                <w:sz w:val="20"/>
                <w:szCs w:val="20"/>
              </w:rPr>
            </w:pPr>
            <w:r w:rsidRPr="00F02A9E">
              <w:rPr>
                <w:rFonts w:ascii="Verdana" w:eastAsia="Calibri" w:hAnsi="Verdana" w:cs="Calibri"/>
                <w:sz w:val="20"/>
                <w:szCs w:val="20"/>
              </w:rPr>
              <w:t>Er treedt een redoxreactie op</w:t>
            </w:r>
            <w:r>
              <w:rPr>
                <w:rFonts w:ascii="Verdana" w:eastAsia="Calibri" w:hAnsi="Verdana" w:cs="Calibri"/>
                <w:sz w:val="20"/>
                <w:szCs w:val="20"/>
              </w:rPr>
              <w:t>.</w:t>
            </w:r>
            <w:r w:rsidRPr="00F02A9E">
              <w:rPr>
                <w:rFonts w:ascii="Verdana" w:eastAsia="Calibri" w:hAnsi="Verdana" w:cs="Calibri"/>
                <w:sz w:val="20"/>
                <w:szCs w:val="20"/>
              </w:rPr>
              <w:t xml:space="preserve"> </w:t>
            </w:r>
          </w:p>
        </w:tc>
        <w:tc>
          <w:tcPr>
            <w:tcW w:w="3720" w:type="dxa"/>
            <w:shd w:val="clear" w:color="auto" w:fill="auto"/>
          </w:tcPr>
          <w:p w14:paraId="2D7933B6" w14:textId="77777777" w:rsidR="00031508" w:rsidRPr="00F02A9E" w:rsidRDefault="00031508" w:rsidP="00621F9E">
            <w:pPr>
              <w:rPr>
                <w:rFonts w:ascii="Verdana" w:eastAsia="Calibri" w:hAnsi="Verdana" w:cs="Calibri"/>
                <w:sz w:val="20"/>
                <w:szCs w:val="20"/>
              </w:rPr>
            </w:pPr>
            <w:r>
              <w:rPr>
                <w:rFonts w:ascii="Verdana" w:eastAsia="Calibri" w:hAnsi="Verdana" w:cs="Calibri"/>
                <w:sz w:val="20"/>
                <w:szCs w:val="20"/>
              </w:rPr>
              <w:t>K</w:t>
            </w:r>
            <w:r w:rsidRPr="00F02A9E">
              <w:rPr>
                <w:rFonts w:ascii="Verdana" w:eastAsia="Calibri" w:hAnsi="Verdana" w:cs="Calibri"/>
                <w:sz w:val="20"/>
                <w:szCs w:val="20"/>
              </w:rPr>
              <w:t>operionen reageren met vast ijzer</w:t>
            </w:r>
            <w:r>
              <w:rPr>
                <w:rFonts w:ascii="Verdana" w:eastAsia="Calibri" w:hAnsi="Verdana" w:cs="Calibri"/>
                <w:sz w:val="20"/>
                <w:szCs w:val="20"/>
              </w:rPr>
              <w:t>.</w:t>
            </w:r>
          </w:p>
        </w:tc>
        <w:tc>
          <w:tcPr>
            <w:tcW w:w="2268" w:type="dxa"/>
            <w:shd w:val="clear" w:color="auto" w:fill="auto"/>
          </w:tcPr>
          <w:p w14:paraId="1DC18A90" w14:textId="77777777" w:rsidR="00031508" w:rsidRPr="00F02A9E" w:rsidRDefault="00031508" w:rsidP="00621F9E">
            <w:pPr>
              <w:rPr>
                <w:rFonts w:ascii="Verdana" w:eastAsia="Calibri" w:hAnsi="Verdana" w:cs="Calibri"/>
                <w:sz w:val="20"/>
                <w:szCs w:val="20"/>
              </w:rPr>
            </w:pPr>
            <w:r w:rsidRPr="00F02A9E">
              <w:rPr>
                <w:rFonts w:ascii="Verdana" w:eastAsia="Calibri" w:hAnsi="Verdana" w:cs="Calibri"/>
                <w:sz w:val="20"/>
                <w:szCs w:val="20"/>
              </w:rPr>
              <w:t>Je kunt nu de totaalreactie opstellen:</w:t>
            </w:r>
            <w:r>
              <w:rPr>
                <w:rFonts w:ascii="Verdana" w:eastAsia="Calibri" w:hAnsi="Verdana" w:cs="Calibri"/>
                <w:sz w:val="20"/>
                <w:szCs w:val="20"/>
              </w:rPr>
              <w:t xml:space="preserve"> </w:t>
            </w:r>
          </w:p>
          <w:p w14:paraId="24ED67B1" w14:textId="77777777" w:rsidR="00031508" w:rsidRPr="00F02A9E" w:rsidRDefault="00031508" w:rsidP="00621F9E">
            <w:pPr>
              <w:rPr>
                <w:rFonts w:ascii="Verdana" w:eastAsia="Calibri" w:hAnsi="Verdana" w:cs="Calibri"/>
                <w:sz w:val="20"/>
                <w:szCs w:val="20"/>
                <w:lang w:val="en-US"/>
              </w:rPr>
            </w:pPr>
            <w:r w:rsidRPr="00F02A9E" w:rsidDel="00E71F7B">
              <w:rPr>
                <w:rFonts w:ascii="Verdana" w:eastAsia="Calibri" w:hAnsi="Verdana" w:cs="Calibri"/>
                <w:sz w:val="20"/>
                <w:szCs w:val="20"/>
                <w:lang w:val="en-US"/>
              </w:rPr>
              <w:t>Cu</w:t>
            </w:r>
            <w:r w:rsidRPr="00F02A9E" w:rsidDel="00E71F7B">
              <w:rPr>
                <w:rFonts w:ascii="Verdana" w:eastAsia="Calibri" w:hAnsi="Verdana" w:cs="Calibri"/>
                <w:sz w:val="20"/>
                <w:szCs w:val="20"/>
                <w:vertAlign w:val="superscript"/>
                <w:lang w:val="en-US"/>
              </w:rPr>
              <w:t>2+</w:t>
            </w:r>
            <w:r w:rsidRPr="00F02A9E" w:rsidDel="00E71F7B">
              <w:rPr>
                <w:rFonts w:ascii="Verdana" w:eastAsia="Calibri" w:hAnsi="Verdana" w:cs="Calibri"/>
                <w:sz w:val="20"/>
                <w:szCs w:val="20"/>
                <w:lang w:val="en-US"/>
              </w:rPr>
              <w:t xml:space="preserve"> (</w:t>
            </w:r>
            <w:proofErr w:type="spellStart"/>
            <w:r w:rsidRPr="00F02A9E" w:rsidDel="00E71F7B">
              <w:rPr>
                <w:rFonts w:ascii="Verdana" w:eastAsia="Calibri" w:hAnsi="Verdana" w:cs="Calibri"/>
                <w:sz w:val="20"/>
                <w:szCs w:val="20"/>
                <w:lang w:val="en-US"/>
              </w:rPr>
              <w:t>aq</w:t>
            </w:r>
            <w:proofErr w:type="spellEnd"/>
            <w:r w:rsidRPr="00F02A9E" w:rsidDel="00E71F7B">
              <w:rPr>
                <w:rFonts w:ascii="Verdana" w:eastAsia="Calibri" w:hAnsi="Verdana" w:cs="Calibri"/>
                <w:sz w:val="20"/>
                <w:szCs w:val="20"/>
                <w:lang w:val="en-US"/>
              </w:rPr>
              <w:t xml:space="preserve">) + Fe (s) </w:t>
            </w:r>
            <w:r w:rsidRPr="00694F38" w:rsidDel="00E71F7B">
              <w:rPr>
                <w:rFonts w:ascii="Arial" w:eastAsia="Calibri" w:hAnsi="Arial" w:cs="Arial"/>
                <w:sz w:val="20"/>
                <w:szCs w:val="20"/>
                <w:lang w:val="en-US"/>
              </w:rPr>
              <w:t>→</w:t>
            </w:r>
            <w:r w:rsidRPr="00F02A9E" w:rsidDel="00E71F7B">
              <w:rPr>
                <w:rFonts w:ascii="Verdana" w:eastAsia="Calibri" w:hAnsi="Verdana" w:cs="Calibri"/>
                <w:sz w:val="20"/>
                <w:szCs w:val="20"/>
                <w:lang w:val="en-US"/>
              </w:rPr>
              <w:t xml:space="preserve"> Cu (s) + </w:t>
            </w:r>
            <w:r w:rsidRPr="00F02A9E" w:rsidDel="0074293C">
              <w:rPr>
                <w:rFonts w:ascii="Verdana" w:eastAsia="Calibri" w:hAnsi="Verdana" w:cs="Calibri"/>
                <w:sz w:val="20"/>
                <w:szCs w:val="20"/>
                <w:lang w:val="en-US"/>
              </w:rPr>
              <w:t>Fe</w:t>
            </w:r>
            <w:r w:rsidRPr="00F02A9E" w:rsidDel="0074293C">
              <w:rPr>
                <w:rFonts w:ascii="Verdana" w:eastAsia="Calibri" w:hAnsi="Verdana" w:cs="Calibri"/>
                <w:sz w:val="20"/>
                <w:szCs w:val="20"/>
                <w:vertAlign w:val="superscript"/>
                <w:lang w:val="en-US"/>
              </w:rPr>
              <w:t>2+</w:t>
            </w:r>
            <w:r w:rsidRPr="00F02A9E" w:rsidDel="0074293C">
              <w:rPr>
                <w:rFonts w:ascii="Verdana" w:eastAsia="Calibri" w:hAnsi="Verdana" w:cs="Calibri"/>
                <w:sz w:val="20"/>
                <w:szCs w:val="20"/>
                <w:lang w:val="en-US"/>
              </w:rPr>
              <w:t xml:space="preserve"> </w:t>
            </w:r>
            <w:r w:rsidRPr="00F02A9E" w:rsidDel="00E71F7B">
              <w:rPr>
                <w:rFonts w:ascii="Verdana" w:eastAsia="Calibri" w:hAnsi="Verdana" w:cs="Calibri"/>
                <w:sz w:val="20"/>
                <w:szCs w:val="20"/>
                <w:lang w:val="en-US"/>
              </w:rPr>
              <w:t>(</w:t>
            </w:r>
            <w:proofErr w:type="spellStart"/>
            <w:r w:rsidRPr="00F02A9E" w:rsidDel="00E71F7B">
              <w:rPr>
                <w:rFonts w:ascii="Verdana" w:eastAsia="Calibri" w:hAnsi="Verdana" w:cs="Calibri"/>
                <w:sz w:val="20"/>
                <w:szCs w:val="20"/>
                <w:lang w:val="en-US"/>
              </w:rPr>
              <w:t>aq</w:t>
            </w:r>
            <w:proofErr w:type="spellEnd"/>
            <w:r w:rsidRPr="00F02A9E" w:rsidDel="00E71F7B">
              <w:rPr>
                <w:rFonts w:ascii="Verdana" w:eastAsia="Calibri" w:hAnsi="Verdana" w:cs="Calibri"/>
                <w:sz w:val="20"/>
                <w:szCs w:val="20"/>
                <w:lang w:val="en-US"/>
              </w:rPr>
              <w:t>)</w:t>
            </w:r>
          </w:p>
          <w:p w14:paraId="42AFBFAD" w14:textId="77777777" w:rsidR="00031508" w:rsidRPr="00F02A9E" w:rsidRDefault="00031508" w:rsidP="00621F9E">
            <w:pPr>
              <w:rPr>
                <w:rFonts w:ascii="Verdana" w:eastAsia="Calibri" w:hAnsi="Verdana" w:cs="Calibri"/>
                <w:sz w:val="20"/>
                <w:szCs w:val="20"/>
                <w:lang w:val="en-US"/>
              </w:rPr>
            </w:pPr>
          </w:p>
          <w:p w14:paraId="6B592989" w14:textId="77777777" w:rsidR="00031508" w:rsidRPr="00FE6824" w:rsidRDefault="00031508" w:rsidP="00621F9E">
            <w:pPr>
              <w:rPr>
                <w:rFonts w:ascii="Verdana" w:eastAsia="Calibri" w:hAnsi="Verdana" w:cs="Calibri"/>
                <w:sz w:val="20"/>
                <w:szCs w:val="20"/>
                <w:lang w:val="en-US"/>
              </w:rPr>
            </w:pPr>
          </w:p>
        </w:tc>
      </w:tr>
    </w:tbl>
    <w:p w14:paraId="20606448" w14:textId="77777777" w:rsidR="00031508" w:rsidRPr="00FE6824" w:rsidRDefault="00031508" w:rsidP="00031508">
      <w:pPr>
        <w:pStyle w:val="NoSpacing"/>
        <w:ind w:left="360"/>
        <w:rPr>
          <w:rFonts w:ascii="Verdana" w:hAnsi="Verdana" w:cs="Calibri"/>
          <w:sz w:val="20"/>
          <w:szCs w:val="20"/>
          <w:lang w:val="en-US"/>
        </w:rPr>
      </w:pPr>
    </w:p>
    <w:p w14:paraId="420DB56C" w14:textId="77777777" w:rsidR="00154E25" w:rsidRPr="00031508" w:rsidRDefault="00154E25">
      <w:pPr>
        <w:rPr>
          <w:lang w:val="en-US"/>
        </w:rPr>
      </w:pPr>
    </w:p>
    <w:sectPr w:rsidR="00154E25" w:rsidRPr="00031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7F5"/>
    <w:multiLevelType w:val="hybridMultilevel"/>
    <w:tmpl w:val="859E76C0"/>
    <w:lvl w:ilvl="0" w:tplc="73063214">
      <w:start w:val="1"/>
      <w:numFmt w:val="bullet"/>
      <w:lvlText w:val=""/>
      <w:lvlJc w:val="left"/>
      <w:pPr>
        <w:ind w:left="1080" w:hanging="360"/>
      </w:pPr>
      <w:rPr>
        <w:rFonts w:ascii="Wingdings" w:eastAsia="Calibr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6A08A3"/>
    <w:multiLevelType w:val="hybridMultilevel"/>
    <w:tmpl w:val="9D7C4BDC"/>
    <w:lvl w:ilvl="0" w:tplc="0413000F">
      <w:start w:val="1"/>
      <w:numFmt w:val="decimal"/>
      <w:lvlText w:val="%1."/>
      <w:lvlJc w:val="left"/>
      <w:pPr>
        <w:ind w:left="720" w:hanging="360"/>
      </w:pPr>
    </w:lvl>
    <w:lvl w:ilvl="1" w:tplc="C41E2A64">
      <w:numFmt w:val="bullet"/>
      <w:lvlText w:val=""/>
      <w:lvlJc w:val="left"/>
      <w:pPr>
        <w:ind w:left="1440" w:hanging="360"/>
      </w:pPr>
      <w:rPr>
        <w:rFonts w:ascii="Wingdings" w:eastAsia="Calibri" w:hAnsi="Wingdings"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5B5F4F"/>
    <w:multiLevelType w:val="hybridMultilevel"/>
    <w:tmpl w:val="2F147F66"/>
    <w:lvl w:ilvl="0" w:tplc="73063214">
      <w:start w:val="1"/>
      <w:numFmt w:val="bullet"/>
      <w:lvlText w:val=""/>
      <w:lvlJc w:val="left"/>
      <w:pPr>
        <w:ind w:left="1429" w:hanging="360"/>
      </w:pPr>
      <w:rPr>
        <w:rFonts w:ascii="Wingdings" w:eastAsia="Calibri" w:hAnsi="Wingdings"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7836029C"/>
    <w:multiLevelType w:val="hybridMultilevel"/>
    <w:tmpl w:val="14DA76C0"/>
    <w:lvl w:ilvl="0" w:tplc="73063214">
      <w:start w:val="1"/>
      <w:numFmt w:val="bullet"/>
      <w:lvlText w:val=""/>
      <w:lvlJc w:val="left"/>
      <w:pPr>
        <w:ind w:left="1440" w:hanging="360"/>
      </w:pPr>
      <w:rPr>
        <w:rFonts w:ascii="Wingdings" w:eastAsia="Calibri" w:hAnsi="Wingdings" w:cs="Calibri" w:hint="default"/>
      </w:rPr>
    </w:lvl>
    <w:lvl w:ilvl="1" w:tplc="73063214">
      <w:start w:val="1"/>
      <w:numFmt w:val="bullet"/>
      <w:lvlText w:val=""/>
      <w:lvlJc w:val="left"/>
      <w:pPr>
        <w:ind w:left="1080" w:hanging="360"/>
      </w:pPr>
      <w:rPr>
        <w:rFonts w:ascii="Wingdings" w:eastAsia="Calibri" w:hAnsi="Wingdings"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7323ED"/>
    <w:multiLevelType w:val="hybridMultilevel"/>
    <w:tmpl w:val="4D8685B4"/>
    <w:lvl w:ilvl="0" w:tplc="73063214">
      <w:start w:val="1"/>
      <w:numFmt w:val="bullet"/>
      <w:lvlText w:val=""/>
      <w:lvlJc w:val="left"/>
      <w:pPr>
        <w:ind w:left="1429" w:hanging="360"/>
      </w:pPr>
      <w:rPr>
        <w:rFonts w:ascii="Wingdings" w:eastAsia="Calibri" w:hAnsi="Wingdings" w:cs="Calibri" w:hint="default"/>
      </w:rPr>
    </w:lvl>
    <w:lvl w:ilvl="1" w:tplc="73063214">
      <w:start w:val="1"/>
      <w:numFmt w:val="bullet"/>
      <w:lvlText w:val=""/>
      <w:lvlJc w:val="left"/>
      <w:pPr>
        <w:ind w:left="2149" w:hanging="360"/>
      </w:pPr>
      <w:rPr>
        <w:rFonts w:ascii="Wingdings" w:eastAsia="Calibri" w:hAnsi="Wingdings" w:cs="Calibri"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1832520771">
    <w:abstractNumId w:val="1"/>
  </w:num>
  <w:num w:numId="2" w16cid:durableId="122043980">
    <w:abstractNumId w:val="0"/>
  </w:num>
  <w:num w:numId="3" w16cid:durableId="1148742405">
    <w:abstractNumId w:val="2"/>
  </w:num>
  <w:num w:numId="4" w16cid:durableId="585265599">
    <w:abstractNumId w:val="4"/>
  </w:num>
  <w:num w:numId="5" w16cid:durableId="784036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08"/>
    <w:rsid w:val="00031508"/>
    <w:rsid w:val="00154E25"/>
    <w:rsid w:val="00375977"/>
    <w:rsid w:val="00DE7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98AF"/>
  <w15:chartTrackingRefBased/>
  <w15:docId w15:val="{420DDF37-5731-450A-AE0F-DEDF1436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508"/>
    <w:pPr>
      <w:spacing w:after="0" w:line="240" w:lineRule="auto"/>
    </w:pPr>
    <w:rPr>
      <w:rFonts w:ascii="Times New Roman" w:eastAsia="Times New Roman" w:hAnsi="Times New Roman" w:cs="Times New Roman"/>
      <w:kern w:val="0"/>
      <w:sz w:val="24"/>
      <w:szCs w:val="24"/>
      <w:lang w:eastAsia="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508"/>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Kramers</dc:creator>
  <cp:keywords/>
  <dc:description/>
  <cp:lastModifiedBy>Henny Kramers</cp:lastModifiedBy>
  <cp:revision>2</cp:revision>
  <dcterms:created xsi:type="dcterms:W3CDTF">2023-12-10T20:08:00Z</dcterms:created>
  <dcterms:modified xsi:type="dcterms:W3CDTF">2023-12-10T20:11:00Z</dcterms:modified>
</cp:coreProperties>
</file>