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59" w:rsidRPr="007D12F1" w:rsidRDefault="00927959" w:rsidP="00927959">
      <w:pPr>
        <w:kinsoku w:val="0"/>
        <w:overflowPunct w:val="0"/>
        <w:textAlignment w:val="baseline"/>
        <w:rPr>
          <w:bCs/>
        </w:rPr>
      </w:pPr>
      <w:bookmarkStart w:id="0" w:name="_GoBack"/>
      <w:bookmarkEnd w:id="0"/>
      <w:r w:rsidRPr="007D12F1">
        <w:rPr>
          <w:bCs/>
        </w:rPr>
        <w:t>EXAMEN SCHEIKUNDE VWO 197</w:t>
      </w:r>
      <w:r>
        <w:rPr>
          <w:bCs/>
        </w:rPr>
        <w:t>4, TWEEDE</w:t>
      </w:r>
      <w:r w:rsidRPr="007D12F1">
        <w:rPr>
          <w:bCs/>
        </w:rPr>
        <w:t xml:space="preserve"> TIJDVAK</w:t>
      </w:r>
      <w:r>
        <w:rPr>
          <w:bCs/>
        </w:rPr>
        <w:t>, uitwerkingen</w:t>
      </w:r>
    </w:p>
    <w:bookmarkStart w:id="1" w:name="_Toc490827161"/>
    <w:p w:rsidR="00927959" w:rsidRPr="00E430B3" w:rsidRDefault="00927959" w:rsidP="0092795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85922B7" wp14:editId="4E9592D5">
                <wp:simplePos x="0" y="0"/>
                <wp:positionH relativeFrom="margin">
                  <wp:posOffset>-337308</wp:posOffset>
                </wp:positionH>
                <wp:positionV relativeFrom="paragraph">
                  <wp:posOffset>396875</wp:posOffset>
                </wp:positionV>
                <wp:extent cx="6172835" cy="0"/>
                <wp:effectExtent l="0" t="19050" r="56515" b="38100"/>
                <wp:wrapSquare wrapText="bothSides"/>
                <wp:docPr id="3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5F7F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6.55pt,31.25pt" to="459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35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Uitschudden</w:t>
      </w:r>
      <w:r>
        <w:tab/>
        <w:t>1974-II(I)</w:t>
      </w:r>
      <w:bookmarkEnd w:id="1"/>
    </w:p>
    <w:p w:rsidR="00927959" w:rsidRPr="00643C94" w:rsidRDefault="00927959" w:rsidP="00927959">
      <w:pPr>
        <w:pStyle w:val="CSElijst"/>
        <w:numPr>
          <w:ilvl w:val="0"/>
          <w:numId w:val="18"/>
        </w:numPr>
        <w:ind w:left="0" w:hanging="567"/>
      </w:pPr>
      <w:r w:rsidRPr="003C6E14">
        <w:rPr>
          <w:noProof/>
          <w:position w:val="-120"/>
        </w:rPr>
        <w:drawing>
          <wp:inline distT="0" distB="0" distL="0" distR="0" wp14:anchorId="5B2ED2BD" wp14:editId="2E5782F0">
            <wp:extent cx="3391535" cy="950595"/>
            <wp:effectExtent l="0" t="0" r="0" b="190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1. Ethanol mengt zowel met ether als met water, zodat er (zonder afdampen van ethanol) geen duidelijk tweelagensysteem zou ontstaan.</w:t>
      </w:r>
      <w:r w:rsidRPr="00927959">
        <w:rPr>
          <w:lang w:val="nl-NL"/>
        </w:rPr>
        <w:br/>
        <w:t>2. Ethanol kan o.i.v. zuur estervorming met de carbonzuren geven, hetgeen hier niet de bedoeling is.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In de etherlaag bevindt zich het vetzuurmengsel, want de grotere carbonzuren lossen niet op in water en wel in de apolaire ether.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Glycerol daarentegen is polair door de OH-groepen en lost daarom beter op in water dan in ether. Daarnaast komen in water nog voor zwavelzuur en kaliumsulfaat (ontstaan uit overgebleven KOH en toegevoegd H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>).</w:t>
      </w:r>
    </w:p>
    <w:p w:rsidR="00927959" w:rsidRPr="00E430B3" w:rsidRDefault="00927959" w:rsidP="00927959">
      <w:pPr>
        <w:pStyle w:val="CSElijst"/>
        <w:numPr>
          <w:ilvl w:val="0"/>
          <w:numId w:val="7"/>
        </w:numPr>
        <w:ind w:left="0" w:hanging="567"/>
      </w:pPr>
      <w:r w:rsidRPr="0048654C">
        <w:rPr>
          <w:noProof/>
          <w:position w:val="-20"/>
        </w:rPr>
        <w:drawing>
          <wp:inline distT="0" distB="0" distL="0" distR="0" wp14:anchorId="6E4708B4" wp14:editId="3625C13A">
            <wp:extent cx="2839022" cy="377890"/>
            <wp:effectExtent l="0" t="0" r="0" b="317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175" cy="3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959">
        <w:rPr>
          <w:lang w:val="nl-NL"/>
        </w:rPr>
        <w:br/>
      </w:r>
      <w:r w:rsidRPr="00927959">
        <w:rPr>
          <w:lang w:val="nl-NL"/>
        </w:rPr>
        <w:tab/>
        <w:t>heptaanzuur</w:t>
      </w:r>
      <w:r w:rsidRPr="00927959">
        <w:rPr>
          <w:lang w:val="nl-NL"/>
        </w:rPr>
        <w:tab/>
        <w:t>octaanzuur</w:t>
      </w:r>
      <w:r w:rsidRPr="00927959">
        <w:rPr>
          <w:lang w:val="nl-NL"/>
        </w:rPr>
        <w:br/>
        <w:t xml:space="preserve">De beide C-atomen waaraan de =O en de OH-groep gekomen zijn, waren in het alkeen dubbelgebonden. </w:t>
      </w:r>
      <w:r w:rsidRPr="00E430B3">
        <w:t xml:space="preserve">Dit alkeen was dus: </w:t>
      </w:r>
      <w:r w:rsidRPr="00643C94">
        <w:rPr>
          <w:noProof/>
          <w:position w:val="-16"/>
        </w:rPr>
        <w:drawing>
          <wp:inline distT="0" distB="0" distL="0" distR="0" wp14:anchorId="61728DD5" wp14:editId="02B81453">
            <wp:extent cx="1679510" cy="22982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645" cy="2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430B3">
        <w:t>(pentade</w:t>
      </w:r>
      <w:r>
        <w:t>c-</w:t>
      </w:r>
      <w:r w:rsidRPr="00E430B3">
        <w:t>7</w:t>
      </w:r>
      <w:r>
        <w:t>-</w:t>
      </w:r>
      <w:r w:rsidRPr="00E430B3">
        <w:t>een).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 xml:space="preserve">De ontstane zuren zijn: </w:t>
      </w:r>
      <w:r w:rsidRPr="003D3B1F">
        <w:rPr>
          <w:noProof/>
          <w:position w:val="-12"/>
        </w:rPr>
        <w:drawing>
          <wp:inline distT="0" distB="0" distL="0" distR="0" wp14:anchorId="6AF075DD" wp14:editId="25E68498">
            <wp:extent cx="3489649" cy="353618"/>
            <wp:effectExtent l="0" t="0" r="0" b="8890"/>
            <wp:docPr id="333" name="Afbeelding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2487" cy="36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959">
        <w:rPr>
          <w:lang w:val="nl-NL"/>
        </w:rPr>
        <w:br/>
        <w:t>Het hexaanzuur kan alleen afkomstig zijn van de laatste zes atomen van het linolzuur. Een dubbele binding bevindt zich dus tussen C(12) en C(13) (vanaf de zuurgroep aan C(1) geteld).</w:t>
      </w:r>
      <w:r w:rsidRPr="00927959">
        <w:rPr>
          <w:lang w:val="nl-NL"/>
        </w:rPr>
        <w:br/>
        <w:t>Het propaandizuur zou afkomstig kunnen zijn van C(10), C(11) en C(12) of van de eerste drie C-atomen (vanaf zuurgroep van linolzuur):</w:t>
      </w:r>
      <w:r w:rsidRPr="00927959">
        <w:rPr>
          <w:lang w:val="nl-NL"/>
        </w:rPr>
        <w:br/>
        <w:t>De mogelijkheden zijn dus:</w:t>
      </w:r>
      <w:r w:rsidRPr="00927959">
        <w:rPr>
          <w:lang w:val="nl-NL"/>
        </w:rPr>
        <w:br/>
      </w:r>
      <w:r>
        <w:rPr>
          <w:noProof/>
        </w:rPr>
        <w:drawing>
          <wp:inline distT="0" distB="0" distL="0" distR="0" wp14:anchorId="17797597" wp14:editId="29A0E871">
            <wp:extent cx="4244860" cy="349898"/>
            <wp:effectExtent l="0" t="0" r="381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14" cy="3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_Toc490827162"/>
    <w:p w:rsidR="00927959" w:rsidRPr="00E430B3" w:rsidRDefault="00927959" w:rsidP="0092795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D01EE93" wp14:editId="6E2A47BB">
                <wp:simplePos x="0" y="0"/>
                <wp:positionH relativeFrom="margin">
                  <wp:posOffset>-344132</wp:posOffset>
                </wp:positionH>
                <wp:positionV relativeFrom="paragraph">
                  <wp:posOffset>317500</wp:posOffset>
                </wp:positionV>
                <wp:extent cx="6172835" cy="0"/>
                <wp:effectExtent l="0" t="19050" r="56515" b="38100"/>
                <wp:wrapSquare wrapText="bothSides"/>
                <wp:docPr id="3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7E68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7.1pt,25pt" to="45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A/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Snelheid en oppervlak</w:t>
      </w:r>
      <w:r>
        <w:tab/>
        <w:t>1974-II(II)</w:t>
      </w:r>
      <w:bookmarkEnd w:id="2"/>
    </w:p>
    <w:p w:rsidR="00927959" w:rsidRPr="0026695C" w:rsidRDefault="00927959" w:rsidP="00927959">
      <w:pPr>
        <w:pStyle w:val="CSElijst"/>
        <w:numPr>
          <w:ilvl w:val="0"/>
          <w:numId w:val="7"/>
        </w:numPr>
        <w:ind w:left="0" w:hanging="567"/>
      </w:pPr>
      <w:r>
        <w:t>2 NO + 2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</w:t>
      </w:r>
      <w:r>
        <w:rPr>
          <w:vertAlign w:val="subscript"/>
        </w:rPr>
        <w:t>2</w:t>
      </w:r>
      <w:r>
        <w:t xml:space="preserve"> + 2 H</w:t>
      </w:r>
      <w:r>
        <w:rPr>
          <w:vertAlign w:val="subscript"/>
        </w:rPr>
        <w:t>2</w:t>
      </w:r>
      <w:r>
        <w:t>O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 xml:space="preserve">Op het tijdstip </w:t>
      </w:r>
      <w:r w:rsidRPr="00927959">
        <w:rPr>
          <w:i/>
          <w:lang w:val="nl-NL"/>
        </w:rPr>
        <w:t>t</w:t>
      </w:r>
      <w:r w:rsidRPr="00927959">
        <w:rPr>
          <w:vertAlign w:val="subscript"/>
          <w:lang w:val="nl-NL"/>
        </w:rPr>
        <w:t>1</w:t>
      </w:r>
      <w:r w:rsidRPr="00927959">
        <w:rPr>
          <w:lang w:val="nl-NL"/>
        </w:rPr>
        <w:t xml:space="preserve"> is 0,1 mol H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 xml:space="preserve"> omgezet en dus ook 0,1 mol NO (zie reactievergelijking). Gevormd zijn: 0,1 mol waterdamp en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0,1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  <w:r w:rsidRPr="00927959">
        <w:rPr>
          <w:lang w:val="nl-NL"/>
        </w:rPr>
        <w:t xml:space="preserve"> = 0,05 mol N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 xml:space="preserve">. Dus op </w:t>
      </w:r>
      <w:r w:rsidRPr="00927959">
        <w:rPr>
          <w:i/>
          <w:lang w:val="nl-NL"/>
        </w:rPr>
        <w:t>t</w:t>
      </w:r>
      <w:r w:rsidRPr="00927959">
        <w:rPr>
          <w:vertAlign w:val="subscript"/>
          <w:lang w:val="nl-NL"/>
        </w:rPr>
        <w:t>1</w:t>
      </w:r>
      <w:r w:rsidRPr="00927959">
        <w:rPr>
          <w:lang w:val="nl-NL"/>
        </w:rPr>
        <w:t xml:space="preserve"> aanwezig:0,3 mol NO, 0,1 mol H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, 0,05 mol N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 xml:space="preserve"> en 0,1 mol H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O(g).</w:t>
      </w:r>
    </w:p>
    <w:p w:rsidR="00927959" w:rsidRDefault="00927959" w:rsidP="00927959">
      <w:pPr>
        <w:pStyle w:val="CSElijst"/>
        <w:numPr>
          <w:ilvl w:val="0"/>
          <w:numId w:val="7"/>
        </w:numPr>
        <w:ind w:left="0" w:hanging="567"/>
      </w:pPr>
      <w:r w:rsidRPr="00E858BE">
        <w:rPr>
          <w:noProof/>
          <w:position w:val="-180"/>
        </w:rPr>
        <w:drawing>
          <wp:anchor distT="0" distB="0" distL="114300" distR="114300" simplePos="0" relativeHeight="251668480" behindDoc="0" locked="0" layoutInCell="1" allowOverlap="0" wp14:anchorId="670EB1F7" wp14:editId="39CE3343">
            <wp:simplePos x="0" y="0"/>
            <wp:positionH relativeFrom="column">
              <wp:posOffset>388620</wp:posOffset>
            </wp:positionH>
            <wp:positionV relativeFrom="paragraph">
              <wp:posOffset>59055</wp:posOffset>
            </wp:positionV>
            <wp:extent cx="1772920" cy="1104900"/>
            <wp:effectExtent l="0" t="0" r="0" b="0"/>
            <wp:wrapSquare wrapText="left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</w:t>
      </w:r>
    </w:p>
    <w:p w:rsidR="00927959" w:rsidRDefault="00927959" w:rsidP="00927959">
      <w:pPr>
        <w:pStyle w:val="CSElijst"/>
        <w:numPr>
          <w:ilvl w:val="0"/>
          <w:numId w:val="7"/>
        </w:numPr>
        <w:ind w:left="0" w:hanging="567"/>
      </w:pPr>
    </w:p>
    <w:p w:rsidR="00927959" w:rsidRDefault="00927959" w:rsidP="00927959">
      <w:bookmarkStart w:id="3" w:name="_Ref487550651"/>
    </w:p>
    <w:p w:rsidR="00927959" w:rsidRDefault="00927959" w:rsidP="00927959"/>
    <w:p w:rsidR="00927959" w:rsidRDefault="00927959" w:rsidP="00927959"/>
    <w:p w:rsidR="00927959" w:rsidRDefault="00927959" w:rsidP="00927959"/>
    <w:p w:rsidR="00927959" w:rsidRDefault="00927959" w:rsidP="00927959"/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spacing w:val="-4"/>
          <w:lang w:val="nl-NL"/>
        </w:rPr>
      </w:pPr>
      <w:r w:rsidRPr="00927959">
        <w:rPr>
          <w:lang w:val="nl-NL"/>
        </w:rPr>
        <w:t xml:space="preserve">Het oppervlak beneden de kromme verkrijgt men door integratie: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nl-NL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eind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nl-NL"/>
              </w:rPr>
              <m:t>d</m:t>
            </m:r>
            <m:r>
              <w:rPr>
                <w:rFonts w:ascii="Cambria Math" w:hAnsi="Cambria Math"/>
              </w:rPr>
              <m:t>t</m:t>
            </m:r>
          </m:e>
        </m:nary>
      </m:oMath>
      <w:r w:rsidRPr="00927959">
        <w:rPr>
          <w:lang w:val="nl-NL"/>
        </w:rPr>
        <w:br/>
        <w:t xml:space="preserve">Aangezien </w:t>
      </w:r>
      <w:r w:rsidRPr="00927959">
        <w:rPr>
          <w:i/>
          <w:lang w:val="nl-NL"/>
        </w:rPr>
        <w:t>s</w:t>
      </w:r>
      <w:r w:rsidRPr="00927959">
        <w:rPr>
          <w:i/>
          <w:vertAlign w:val="subscript"/>
          <w:lang w:val="nl-NL"/>
        </w:rPr>
        <w:t>t</w:t>
      </w:r>
      <w:r w:rsidRPr="00927959">
        <w:rPr>
          <w:lang w:val="nl-NL"/>
        </w:rPr>
        <w:t xml:space="preserve"> hier gelijk is aan het totaal mol H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 xml:space="preserve"> dat (op elk tijdstip </w:t>
      </w:r>
      <w:r w:rsidRPr="00927959">
        <w:rPr>
          <w:i/>
          <w:lang w:val="nl-NL"/>
        </w:rPr>
        <w:t>t</w:t>
      </w:r>
      <w:r w:rsidRPr="00927959">
        <w:rPr>
          <w:lang w:val="nl-NL"/>
        </w:rPr>
        <w:t xml:space="preserve">) per tijdseenheid verdwijnt, krijgt </w:t>
      </w:r>
      <w:r w:rsidRPr="00927959">
        <w:rPr>
          <w:spacing w:val="-4"/>
          <w:lang w:val="nl-NL"/>
        </w:rPr>
        <w:t>men bij vermenigvuldiging hiervan met ‘d</w:t>
      </w:r>
      <w:r w:rsidRPr="00927959">
        <w:rPr>
          <w:i/>
          <w:spacing w:val="-4"/>
          <w:lang w:val="nl-NL"/>
        </w:rPr>
        <w:t>t</w:t>
      </w:r>
      <w:r w:rsidRPr="00927959">
        <w:rPr>
          <w:spacing w:val="-4"/>
          <w:lang w:val="nl-NL"/>
        </w:rPr>
        <w:t>’ het aantal mol H</w:t>
      </w:r>
      <w:r w:rsidRPr="00927959">
        <w:rPr>
          <w:spacing w:val="-4"/>
          <w:vertAlign w:val="subscript"/>
          <w:lang w:val="nl-NL"/>
        </w:rPr>
        <w:t>2</w:t>
      </w:r>
      <w:r w:rsidRPr="00927959">
        <w:rPr>
          <w:spacing w:val="-4"/>
          <w:lang w:val="nl-NL"/>
        </w:rPr>
        <w:t xml:space="preserve"> dat in het tijdsinterval d</w:t>
      </w:r>
      <w:r w:rsidRPr="00927959">
        <w:rPr>
          <w:i/>
          <w:spacing w:val="-4"/>
          <w:lang w:val="nl-NL"/>
        </w:rPr>
        <w:t>t</w:t>
      </w:r>
      <w:r w:rsidRPr="00927959">
        <w:rPr>
          <w:spacing w:val="-4"/>
          <w:lang w:val="nl-NL"/>
        </w:rPr>
        <w:t xml:space="preserve"> werd omgezet. Integratie geeft dan de totale hoeveelheid H</w:t>
      </w:r>
      <w:r w:rsidRPr="00927959">
        <w:rPr>
          <w:spacing w:val="-4"/>
          <w:vertAlign w:val="subscript"/>
          <w:lang w:val="nl-NL"/>
        </w:rPr>
        <w:t>2</w:t>
      </w:r>
      <w:r w:rsidRPr="00927959">
        <w:rPr>
          <w:spacing w:val="-4"/>
          <w:lang w:val="nl-NL"/>
        </w:rPr>
        <w:t xml:space="preserve"> die werd omgezet, dus 0,2 mol.</w:t>
      </w:r>
      <w:bookmarkEnd w:id="3"/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355066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369165B6" wp14:editId="02F7BED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63980" cy="906145"/>
            <wp:effectExtent l="0" t="0" r="7620" b="8255"/>
            <wp:wrapSquare wrapText="left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959">
        <w:rPr>
          <w:lang w:val="nl-NL"/>
        </w:rPr>
        <w:t xml:space="preserve">Bij hogere temperatuur zal de reactiesnelheid aanvankelijk groter zijn, maar sterker afnemen. Het oppervlak onder beide krommen moet gelijk zijn (komt bij beide overeen met 0,2 mol, zie onderdeel </w:t>
      </w:r>
      <w:r>
        <w:fldChar w:fldCharType="begin"/>
      </w:r>
      <w:r w:rsidRPr="00927959">
        <w:rPr>
          <w:lang w:val="nl-NL"/>
        </w:rPr>
        <w:instrText xml:space="preserve"> REF _Ref487550651 \r \h </w:instrText>
      </w:r>
      <w:r>
        <w:fldChar w:fldCharType="separate"/>
      </w:r>
      <w:r w:rsidRPr="00927959">
        <w:rPr>
          <w:lang w:val="nl-NL"/>
        </w:rPr>
        <w:t>0</w:t>
      </w:r>
      <w:r>
        <w:fldChar w:fldCharType="end"/>
      </w:r>
      <w:r w:rsidRPr="00927959">
        <w:rPr>
          <w:lang w:val="nl-NL"/>
        </w:rPr>
        <w:t>.</w:t>
      </w:r>
    </w:p>
    <w:bookmarkStart w:id="4" w:name="_Toc490827163"/>
    <w:p w:rsidR="00927959" w:rsidRPr="00E52B0E" w:rsidRDefault="00927959" w:rsidP="00927959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56077F8" wp14:editId="10E764B4">
                <wp:simplePos x="0" y="0"/>
                <wp:positionH relativeFrom="margin">
                  <wp:posOffset>-343383</wp:posOffset>
                </wp:positionH>
                <wp:positionV relativeFrom="paragraph">
                  <wp:posOffset>311377</wp:posOffset>
                </wp:positionV>
                <wp:extent cx="6172835" cy="0"/>
                <wp:effectExtent l="0" t="19050" r="56515" b="38100"/>
                <wp:wrapSquare wrapText="bothSides"/>
                <wp:docPr id="3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FCBC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7.05pt,24.5pt" to="45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uFw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>
        <w:t>Oplosbaarheid</w:t>
      </w:r>
      <w:r>
        <w:tab/>
        <w:t>1974-II(III)</w:t>
      </w:r>
      <w:bookmarkEnd w:id="4"/>
    </w:p>
    <w:p w:rsidR="00927959" w:rsidRPr="0092781D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en-US"/>
        </w:rPr>
      </w:pPr>
      <w:r w:rsidRPr="00E52B0E">
        <w:rPr>
          <w:lang w:val="en-US"/>
        </w:rPr>
        <w:t>[Ag</w:t>
      </w:r>
      <w:r w:rsidRPr="00C37427">
        <w:rPr>
          <w:vertAlign w:val="subscript"/>
          <w:lang w:val="en-US"/>
        </w:rPr>
        <w:t>2</w:t>
      </w:r>
      <w:r w:rsidRPr="00E52B0E">
        <w:rPr>
          <w:lang w:val="en-US"/>
        </w:rPr>
        <w:t>SO</w:t>
      </w:r>
      <w:r w:rsidRPr="00C37427">
        <w:rPr>
          <w:vertAlign w:val="subscript"/>
          <w:lang w:val="en-US"/>
        </w:rPr>
        <w:t>4</w:t>
      </w:r>
      <w:r w:rsidRPr="00E52B0E">
        <w:rPr>
          <w:lang w:val="en-US"/>
        </w:rPr>
        <w:t>] = 26,7</w:t>
      </w:r>
      <w:r>
        <w:rPr>
          <w:lang w:val="en-US"/>
        </w:rPr>
        <w:sym w:font="Symbol" w:char="F0D7"/>
      </w:r>
      <w:r w:rsidRPr="00E52B0E">
        <w:rPr>
          <w:lang w:val="en-US"/>
        </w:rPr>
        <w:t>10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3</w:t>
      </w:r>
      <w:r w:rsidRPr="00E52B0E">
        <w:rPr>
          <w:lang w:val="en-US"/>
        </w:rPr>
        <w:t xml:space="preserve"> mol/</w:t>
      </w:r>
      <w:r>
        <w:rPr>
          <w:lang w:val="en-US"/>
        </w:rPr>
        <w:t xml:space="preserve">L </w:t>
      </w:r>
      <w:r>
        <w:rPr>
          <w:lang w:val="en-US"/>
        </w:rPr>
        <w:sym w:font="Symbol" w:char="F0DE"/>
      </w:r>
      <w:r>
        <w:rPr>
          <w:lang w:val="en-US"/>
        </w:rPr>
        <w:t xml:space="preserve"> </w:t>
      </w:r>
      <w:r w:rsidRPr="00E52B0E">
        <w:rPr>
          <w:lang w:val="en-US"/>
        </w:rPr>
        <w:t>[Ag</w:t>
      </w:r>
      <w:r>
        <w:rPr>
          <w:vertAlign w:val="superscript"/>
          <w:lang w:val="en-US"/>
        </w:rPr>
        <w:t>+</w:t>
      </w:r>
      <w:r w:rsidRPr="00E52B0E">
        <w:rPr>
          <w:lang w:val="en-US"/>
        </w:rPr>
        <w:t>] = 53,4</w:t>
      </w:r>
      <w:r>
        <w:rPr>
          <w:lang w:val="en-US"/>
        </w:rPr>
        <w:sym w:font="Symbol" w:char="F0D7"/>
      </w:r>
      <w:r w:rsidRPr="00E52B0E">
        <w:rPr>
          <w:lang w:val="en-US"/>
        </w:rPr>
        <w:t>10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3</w:t>
      </w:r>
      <w:r w:rsidRPr="00E52B0E">
        <w:rPr>
          <w:lang w:val="en-US"/>
        </w:rPr>
        <w:t xml:space="preserve"> mol/</w:t>
      </w:r>
      <w:r>
        <w:rPr>
          <w:lang w:val="en-US"/>
        </w:rPr>
        <w:t>L</w:t>
      </w:r>
      <w:r w:rsidRPr="00E52B0E">
        <w:rPr>
          <w:lang w:val="en-US"/>
        </w:rPr>
        <w:t xml:space="preserve"> en [</w:t>
      </w:r>
      <w:r>
        <w:rPr>
          <w:lang w:val="en-US"/>
        </w:rPr>
        <w:t>SO</w:t>
      </w:r>
      <w:r w:rsidRPr="00C37427">
        <w:rPr>
          <w:vertAlign w:val="subscript"/>
          <w:lang w:val="en-US"/>
        </w:rPr>
        <w:t>4</w:t>
      </w:r>
      <w:r w:rsidRPr="00C37427">
        <w:rPr>
          <w:vertAlign w:val="superscript"/>
          <w:lang w:val="en-US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E52B0E">
        <w:rPr>
          <w:lang w:val="en-US"/>
        </w:rPr>
        <w:t>]</w:t>
      </w:r>
      <w:r>
        <w:rPr>
          <w:lang w:val="en-US"/>
        </w:rPr>
        <w:t xml:space="preserve"> </w:t>
      </w:r>
      <w:r w:rsidRPr="00E52B0E">
        <w:rPr>
          <w:lang w:val="en-US"/>
        </w:rPr>
        <w:t xml:space="preserve">= </w:t>
      </w:r>
      <w:r w:rsidRPr="0092781D">
        <w:rPr>
          <w:lang w:val="en-US"/>
        </w:rPr>
        <w:t>26,7</w:t>
      </w:r>
      <w:r>
        <w:rPr>
          <w:lang w:val="en-US"/>
        </w:rPr>
        <w:sym w:font="Symbol" w:char="F0D7"/>
      </w:r>
      <w:r w:rsidRPr="0092781D">
        <w:rPr>
          <w:lang w:val="en-US"/>
        </w:rPr>
        <w:t>10</w:t>
      </w:r>
      <w:r w:rsidRPr="00C37427">
        <w:rPr>
          <w:vertAlign w:val="superscript"/>
          <w:lang w:val="en-US"/>
        </w:rPr>
        <w:sym w:font="Symbol" w:char="F02D"/>
      </w:r>
      <w:r w:rsidRPr="0092781D">
        <w:rPr>
          <w:vertAlign w:val="superscript"/>
          <w:lang w:val="en-US"/>
        </w:rPr>
        <w:t>3</w:t>
      </w:r>
      <w:r w:rsidRPr="0092781D">
        <w:rPr>
          <w:lang w:val="en-US"/>
        </w:rPr>
        <w:t xml:space="preserve"> mol/L </w:t>
      </w:r>
      <w:r>
        <w:rPr>
          <w:lang w:val="en-US"/>
        </w:rPr>
        <w:sym w:font="Symbol" w:char="F0DE"/>
      </w:r>
      <w:r w:rsidRPr="0092781D">
        <w:rPr>
          <w:lang w:val="en-US"/>
        </w:rPr>
        <w:br/>
      </w:r>
      <w:r w:rsidRPr="0092781D">
        <w:rPr>
          <w:i/>
          <w:lang w:val="en-US"/>
        </w:rPr>
        <w:t>K</w:t>
      </w:r>
      <w:r w:rsidRPr="0092781D">
        <w:rPr>
          <w:vertAlign w:val="subscript"/>
          <w:lang w:val="en-US"/>
        </w:rPr>
        <w:t>s</w:t>
      </w:r>
      <w:r w:rsidRPr="0092781D">
        <w:rPr>
          <w:lang w:val="en-US"/>
        </w:rPr>
        <w:t>(Ag</w:t>
      </w:r>
      <w:r w:rsidRPr="0092781D">
        <w:rPr>
          <w:vertAlign w:val="subscript"/>
          <w:lang w:val="en-US"/>
        </w:rPr>
        <w:t>2</w:t>
      </w:r>
      <w:r w:rsidRPr="0092781D">
        <w:rPr>
          <w:lang w:val="en-US"/>
        </w:rPr>
        <w:t>SO</w:t>
      </w:r>
      <w:r w:rsidRPr="0092781D">
        <w:rPr>
          <w:vertAlign w:val="subscript"/>
          <w:lang w:val="en-US"/>
        </w:rPr>
        <w:t>4</w:t>
      </w:r>
      <w:r w:rsidRPr="0092781D">
        <w:rPr>
          <w:lang w:val="en-US"/>
        </w:rPr>
        <w:t>) = [Ag</w:t>
      </w:r>
      <w:r w:rsidRPr="0092781D">
        <w:rPr>
          <w:vertAlign w:val="superscript"/>
          <w:lang w:val="en-US"/>
        </w:rPr>
        <w:t>+</w:t>
      </w:r>
      <w:r w:rsidRPr="0092781D">
        <w:rPr>
          <w:lang w:val="en-US"/>
        </w:rPr>
        <w:t>]</w:t>
      </w:r>
      <w:r w:rsidRPr="0092781D">
        <w:rPr>
          <w:vertAlign w:val="superscript"/>
          <w:lang w:val="en-US"/>
        </w:rPr>
        <w:t>2</w:t>
      </w:r>
      <w:r w:rsidRPr="0092781D">
        <w:rPr>
          <w:lang w:val="en-US"/>
        </w:rPr>
        <w:t>[SO</w:t>
      </w:r>
      <w:r w:rsidRPr="0092781D">
        <w:rPr>
          <w:vertAlign w:val="subscript"/>
          <w:lang w:val="en-US"/>
        </w:rPr>
        <w:t>4</w:t>
      </w:r>
      <w:r w:rsidRPr="0092781D">
        <w:rPr>
          <w:vertAlign w:val="superscript"/>
          <w:lang w:val="en-US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81D">
        <w:rPr>
          <w:lang w:val="en-US"/>
        </w:rPr>
        <w:t xml:space="preserve">] = </w:t>
      </w:r>
      <w:r>
        <w:rPr>
          <w:lang w:val="en-US"/>
        </w:rPr>
        <w:t>(</w:t>
      </w:r>
      <w:r w:rsidRPr="00E52B0E">
        <w:rPr>
          <w:lang w:val="en-US"/>
        </w:rPr>
        <w:t>53,4</w:t>
      </w:r>
      <w:r>
        <w:rPr>
          <w:lang w:val="en-US"/>
        </w:rPr>
        <w:sym w:font="Symbol" w:char="F0D7"/>
      </w:r>
      <w:r w:rsidRPr="00E52B0E">
        <w:rPr>
          <w:lang w:val="en-US"/>
        </w:rPr>
        <w:t>10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3</w:t>
      </w:r>
      <w:r>
        <w:rPr>
          <w:lang w:val="en-US"/>
        </w:rPr>
        <w:t>)</w:t>
      </w:r>
      <w:r w:rsidRPr="0092781D">
        <w:rPr>
          <w:vertAlign w:val="superscript"/>
          <w:lang w:val="en-US"/>
        </w:rPr>
        <w:t>2</w:t>
      </w:r>
      <w:r w:rsidRPr="0092781D">
        <w:rPr>
          <w:lang w:val="en-US"/>
        </w:rPr>
        <w:t xml:space="preserve"> × 26,7</w:t>
      </w:r>
      <w:r>
        <w:rPr>
          <w:lang w:val="en-US"/>
        </w:rPr>
        <w:sym w:font="Symbol" w:char="F0D7"/>
      </w:r>
      <w:r w:rsidRPr="0092781D">
        <w:rPr>
          <w:lang w:val="en-US"/>
        </w:rPr>
        <w:t>10</w:t>
      </w:r>
      <w:r w:rsidRPr="00C37427">
        <w:rPr>
          <w:vertAlign w:val="superscript"/>
          <w:lang w:val="en-US"/>
        </w:rPr>
        <w:sym w:font="Symbol" w:char="F02D"/>
      </w:r>
      <w:r w:rsidRPr="0092781D">
        <w:rPr>
          <w:vertAlign w:val="superscript"/>
          <w:lang w:val="en-US"/>
        </w:rPr>
        <w:t>3</w:t>
      </w:r>
      <w:r w:rsidRPr="0092781D">
        <w:rPr>
          <w:lang w:val="en-US"/>
        </w:rPr>
        <w:t xml:space="preserve"> = 7,6</w:t>
      </w:r>
      <w:r>
        <w:sym w:font="Symbol" w:char="F0D7"/>
      </w:r>
      <w:r w:rsidRPr="0092781D">
        <w:rPr>
          <w:lang w:val="en-US"/>
        </w:rPr>
        <w:t>10</w:t>
      </w:r>
      <w:r>
        <w:rPr>
          <w:vertAlign w:val="superscript"/>
        </w:rPr>
        <w:sym w:font="Symbol" w:char="F02D"/>
      </w:r>
      <w:r w:rsidRPr="0092781D">
        <w:rPr>
          <w:vertAlign w:val="superscript"/>
          <w:lang w:val="en-US"/>
        </w:rPr>
        <w:t>5</w:t>
      </w:r>
      <w:r w:rsidRPr="0092781D">
        <w:rPr>
          <w:lang w:val="en-US"/>
        </w:rPr>
        <w:t>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5" w:name="_Ref487554162"/>
      <w:r w:rsidRPr="00927959">
        <w:rPr>
          <w:lang w:val="nl-NL"/>
        </w:rPr>
        <w:t>1</w:t>
      </w:r>
      <w:r w:rsidRPr="00927959">
        <w:rPr>
          <w:vertAlign w:val="superscript"/>
          <w:lang w:val="nl-NL"/>
        </w:rPr>
        <w:t>e</w:t>
      </w:r>
      <w:r w:rsidRPr="00927959">
        <w:rPr>
          <w:lang w:val="nl-NL"/>
        </w:rPr>
        <w:t xml:space="preserve"> redenering: het oplosbaarheidsproduct </w:t>
      </w:r>
      <w:r w:rsidRPr="00927959">
        <w:rPr>
          <w:i/>
          <w:lang w:val="nl-NL"/>
        </w:rPr>
        <w:t>K</w:t>
      </w:r>
      <w:r w:rsidRPr="00927959">
        <w:rPr>
          <w:vertAlign w:val="subscript"/>
          <w:lang w:val="nl-NL"/>
        </w:rPr>
        <w:t>s</w:t>
      </w:r>
      <w:r w:rsidRPr="00927959">
        <w:rPr>
          <w:lang w:val="nl-NL"/>
        </w:rPr>
        <w:t xml:space="preserve"> = [Ag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>]</w:t>
      </w:r>
      <w:r w:rsidRPr="00927959">
        <w:rPr>
          <w:vertAlign w:val="superscript"/>
          <w:lang w:val="nl-NL"/>
        </w:rPr>
        <w:t>2</w:t>
      </w:r>
      <w:r w:rsidRPr="00927959">
        <w:rPr>
          <w:lang w:val="nl-NL"/>
        </w:rPr>
        <w:t>[SO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]. Er is reeds een belangrijke hoeveelheid 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-ionen aanwezig, zodat [Ag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 xml:space="preserve">] laag moet blijven om de waarde van </w:t>
      </w:r>
      <w:r w:rsidRPr="00927959">
        <w:rPr>
          <w:i/>
          <w:lang w:val="nl-NL"/>
        </w:rPr>
        <w:t>K</w:t>
      </w:r>
      <w:r w:rsidRPr="00927959">
        <w:rPr>
          <w:vertAlign w:val="subscript"/>
          <w:lang w:val="nl-NL"/>
        </w:rPr>
        <w:t>s</w:t>
      </w:r>
      <w:r w:rsidRPr="00927959">
        <w:rPr>
          <w:lang w:val="nl-NL"/>
        </w:rPr>
        <w:t xml:space="preserve"> niet te overschrijden.</w:t>
      </w:r>
      <w:r w:rsidRPr="00927959">
        <w:rPr>
          <w:lang w:val="nl-NL"/>
        </w:rPr>
        <w:br/>
        <w:t>2</w:t>
      </w:r>
      <w:r w:rsidRPr="00927959">
        <w:rPr>
          <w:vertAlign w:val="superscript"/>
          <w:lang w:val="nl-NL"/>
        </w:rPr>
        <w:t>e</w:t>
      </w:r>
      <w:r w:rsidRPr="00927959">
        <w:rPr>
          <w:lang w:val="nl-NL"/>
        </w:rPr>
        <w:t xml:space="preserve"> redenering: bij een verzadigde Ag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>-oplossing zal toevoeging van extra sulfaationen (bijv. via MgSO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 xml:space="preserve"> toevoeging) een neerslag veroorzaken (overschrijding oplosbaarheidsproduct); er blijft daardoor minder Ag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 xml:space="preserve"> in oplossing.</w:t>
      </w:r>
      <w:bookmarkEnd w:id="5"/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 xml:space="preserve">Hetzelfde effect, als genoemd in </w:t>
      </w:r>
      <w:r>
        <w:fldChar w:fldCharType="begin"/>
      </w:r>
      <w:r w:rsidRPr="00927959">
        <w:rPr>
          <w:lang w:val="nl-NL"/>
        </w:rPr>
        <w:instrText xml:space="preserve"> REF _Ref487554162 \r \h </w:instrText>
      </w:r>
      <w:r>
        <w:fldChar w:fldCharType="separate"/>
      </w:r>
      <w:r w:rsidRPr="00927959">
        <w:rPr>
          <w:lang w:val="nl-NL"/>
        </w:rPr>
        <w:t xml:space="preserve">14 </w:t>
      </w:r>
      <w:r>
        <w:t></w:t>
      </w:r>
      <w:r>
        <w:fldChar w:fldCharType="end"/>
      </w:r>
      <w:r w:rsidRPr="00927959">
        <w:rPr>
          <w:lang w:val="nl-NL"/>
        </w:rPr>
        <w:t>, treedt op indien er reeds 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 xml:space="preserve">-ionen aanwezig zijn. </w:t>
      </w:r>
      <w:r w:rsidRPr="00927959">
        <w:rPr>
          <w:i/>
          <w:lang w:val="nl-NL"/>
        </w:rPr>
        <w:t>K</w:t>
      </w:r>
      <w:r w:rsidRPr="00927959">
        <w:rPr>
          <w:vertAlign w:val="subscript"/>
          <w:lang w:val="nl-NL"/>
        </w:rPr>
        <w:t>s</w:t>
      </w:r>
      <w:r w:rsidRPr="00927959">
        <w:rPr>
          <w:lang w:val="nl-NL"/>
        </w:rPr>
        <w:t xml:space="preserve"> is echter kwadratisch afhankelijk van [Ag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>], zodat extra 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 xml:space="preserve"> ionen de daarnaast nog, bestaanbare [SO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] ook extra snel doen afnemen.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De kalium- en nitraationen beïnvloeden theoretisch [Ag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>] en [SO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] niet.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De theoretisch berekende waarde gaat uit van oplossen van Ag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 xml:space="preserve"> in een 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>-ionen bevattend oplosmiddel. Er komen echter ook (relatief veel t.o.v. 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) NO</w:t>
      </w:r>
      <w:r w:rsidRPr="00927959">
        <w:rPr>
          <w:vertAlign w:val="subscript"/>
          <w:lang w:val="nl-NL"/>
        </w:rPr>
        <w:t>3</w:t>
      </w:r>
      <w:r>
        <w:rPr>
          <w:vertAlign w:val="superscript"/>
        </w:rPr>
        <w:sym w:font="Symbol" w:char="F02D"/>
      </w:r>
      <w:r w:rsidRPr="00927959">
        <w:rPr>
          <w:lang w:val="nl-NL"/>
        </w:rPr>
        <w:t xml:space="preserve"> -ionen in het oplosmiddel voor, die zich in de omgeving van Ag</w:t>
      </w:r>
      <w:r w:rsidRPr="00927959">
        <w:rPr>
          <w:vertAlign w:val="superscript"/>
          <w:lang w:val="nl-NL"/>
        </w:rPr>
        <w:t>+</w:t>
      </w:r>
      <w:r w:rsidRPr="00927959">
        <w:rPr>
          <w:lang w:val="nl-NL"/>
        </w:rPr>
        <w:t xml:space="preserve"> -ionen zullen bevinden. Daardoor wordt nadering van SO</w:t>
      </w:r>
      <w:r w:rsidRPr="00927959">
        <w:rPr>
          <w:vertAlign w:val="subscript"/>
          <w:lang w:val="nl-NL"/>
        </w:rPr>
        <w:t>4</w:t>
      </w:r>
      <w:r w:rsidRPr="00927959">
        <w:rPr>
          <w:vertAlign w:val="superscript"/>
          <w:lang w:val="nl-NL"/>
        </w:rPr>
        <w:t>2</w:t>
      </w:r>
      <w:r w:rsidRPr="00C37427">
        <w:rPr>
          <w:vertAlign w:val="superscript"/>
          <w:lang w:val="en-US"/>
        </w:rPr>
        <w:sym w:font="Symbol" w:char="F02D"/>
      </w:r>
      <w:r w:rsidRPr="00927959">
        <w:rPr>
          <w:lang w:val="nl-NL"/>
        </w:rPr>
        <w:t>-ionen belemmerd, zodat er minder makkelijk Ag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SO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 xml:space="preserve"> neerslaat </w:t>
      </w:r>
      <w:r>
        <w:sym w:font="Symbol" w:char="F0DE"/>
      </w:r>
      <w:r w:rsidRPr="00927959">
        <w:rPr>
          <w:lang w:val="nl-NL"/>
        </w:rPr>
        <w:t xml:space="preserve"> grotere oplosbaarheid (zie ook uitleg in opgave).</w:t>
      </w:r>
    </w:p>
    <w:bookmarkStart w:id="6" w:name="_Toc490827164"/>
    <w:p w:rsidR="00927959" w:rsidRPr="00E430B3" w:rsidRDefault="00927959" w:rsidP="0092795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80EFE52" wp14:editId="123F5AB8">
                <wp:simplePos x="0" y="0"/>
                <wp:positionH relativeFrom="margin">
                  <wp:posOffset>-337308</wp:posOffset>
                </wp:positionH>
                <wp:positionV relativeFrom="paragraph">
                  <wp:posOffset>314325</wp:posOffset>
                </wp:positionV>
                <wp:extent cx="6172835" cy="0"/>
                <wp:effectExtent l="0" t="19050" r="56515" b="38100"/>
                <wp:wrapSquare wrapText="bothSides"/>
                <wp:docPr id="3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90ED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6.55pt,24.75pt" to="45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poFwIAACs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>
        <w:t>Ketenlengte</w:t>
      </w:r>
      <w:r>
        <w:tab/>
        <w:t>1974-II(IV)</w:t>
      </w:r>
      <w:bookmarkEnd w:id="6"/>
    </w:p>
    <w:bookmarkStart w:id="7" w:name="_Ref487554320"/>
    <w:p w:rsidR="00927959" w:rsidRPr="00927959" w:rsidRDefault="00492173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27959" w:rsidRPr="00927959">
        <w:rPr>
          <w:lang w:val="nl-NL"/>
        </w:rPr>
        <w:t xml:space="preserve"> gram polymeer in 100 gram dibroomethaan geeft moleculaire v.p.v. van 118 °C.</w:t>
      </w:r>
      <w:bookmarkEnd w:id="7"/>
    </w:p>
    <w:p w:rsidR="00927959" w:rsidRDefault="00927959" w:rsidP="00927959">
      <w:r w:rsidRPr="00E430B3">
        <w:t xml:space="preserve">0,98 g polymeer geeft in 100 g van dit oplosmiddel dus v.p.v.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0,98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D7"/>
      </w:r>
      <w:r>
        <w:rPr>
          <w:rFonts w:eastAsiaTheme="minorEastAsia"/>
        </w:rPr>
        <w:t xml:space="preserve"> </w:t>
      </w:r>
      <w:r w:rsidRPr="00E430B3">
        <w:t>118°C</w:t>
      </w:r>
      <w:r>
        <w:t xml:space="preserve"> = </w:t>
      </w:r>
      <w:r w:rsidRPr="00E430B3">
        <w:t>0,08°C</w:t>
      </w:r>
      <w:r>
        <w:t xml:space="preserve"> </w:t>
      </w:r>
      <w:r>
        <w:sym w:font="Symbol" w:char="F0DE"/>
      </w:r>
      <w:r>
        <w:br/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A56CA">
        <w:rPr>
          <w:vertAlign w:val="subscript"/>
        </w:rPr>
        <w:t>vpv</w:t>
      </w:r>
      <w:r w:rsidRPr="00E430B3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0,98×118 °</m:t>
            </m:r>
            <m:r>
              <m:rPr>
                <m:sty m:val="p"/>
              </m:rP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0,08</m:t>
            </m:r>
          </m:den>
        </m:f>
      </m:oMath>
      <w:r>
        <w:t xml:space="preserve"> = </w:t>
      </w:r>
      <w:r w:rsidRPr="00E430B3">
        <w:t>1</w:t>
      </w:r>
      <w:r>
        <w:t>,</w:t>
      </w:r>
      <w:r w:rsidRPr="00E430B3">
        <w:t>45</w:t>
      </w:r>
      <w:r>
        <w:sym w:font="Symbol" w:char="F0D7"/>
      </w:r>
      <w:r>
        <w:t>10</w:t>
      </w:r>
      <w:r w:rsidRPr="00E430B3">
        <w:t xml:space="preserve"> </w:t>
      </w:r>
      <w:r>
        <w:sym w:font="Symbol" w:char="F0B0"/>
      </w:r>
      <w:r>
        <w:t xml:space="preserve">C </w:t>
      </w:r>
      <w:r w:rsidRPr="00E430B3">
        <w:t>(in 3 cijfers nauwkeurig).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>Een monomeermolecuul C</w:t>
      </w:r>
      <w:r w:rsidRPr="00927959">
        <w:rPr>
          <w:vertAlign w:val="subscript"/>
          <w:lang w:val="nl-NL"/>
        </w:rPr>
        <w:t>2</w:t>
      </w:r>
      <w:r w:rsidRPr="00927959">
        <w:rPr>
          <w:lang w:val="nl-NL"/>
        </w:rPr>
        <w:t>H</w:t>
      </w:r>
      <w:r w:rsidRPr="00927959">
        <w:rPr>
          <w:vertAlign w:val="subscript"/>
          <w:lang w:val="nl-NL"/>
        </w:rPr>
        <w:t>4</w:t>
      </w:r>
      <w:r w:rsidRPr="00927959">
        <w:rPr>
          <w:lang w:val="nl-NL"/>
        </w:rPr>
        <w:t xml:space="preserve"> heeft </w:t>
      </w:r>
      <w:r w:rsidRPr="00927959">
        <w:rPr>
          <w:i/>
          <w:lang w:val="nl-NL"/>
        </w:rPr>
        <w:t>M</w:t>
      </w:r>
      <w:r w:rsidRPr="00927959">
        <w:rPr>
          <w:lang w:val="nl-NL"/>
        </w:rPr>
        <w:t xml:space="preserve"> = 28, zodat we als gemiddelde ketenlengte vinden</w:t>
      </w:r>
      <w:r w:rsidRPr="00927959">
        <w:rPr>
          <w:lang w:val="nl-NL"/>
        </w:rPr>
        <w:br/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1450</m:t>
            </m:r>
          </m:num>
          <m:den>
            <m:r>
              <w:rPr>
                <w:rFonts w:ascii="Cambria Math" w:hAnsi="Cambria Math"/>
                <w:lang w:val="nl-NL"/>
              </w:rPr>
              <m:t>28</m:t>
            </m:r>
          </m:den>
        </m:f>
      </m:oMath>
      <w:r w:rsidRPr="00927959">
        <w:rPr>
          <w:lang w:val="nl-NL"/>
        </w:rPr>
        <w:t xml:space="preserve"> = 51,8 monomeermoleculen (als in </w:t>
      </w:r>
      <w:r>
        <w:fldChar w:fldCharType="begin"/>
      </w:r>
      <w:r w:rsidRPr="00927959">
        <w:rPr>
          <w:lang w:val="nl-NL"/>
        </w:rPr>
        <w:instrText xml:space="preserve"> REF _Ref487554320 \r \h </w:instrText>
      </w:r>
      <w:r>
        <w:fldChar w:fldCharType="separate"/>
      </w:r>
      <w:r w:rsidRPr="00927959">
        <w:rPr>
          <w:lang w:val="nl-NL"/>
        </w:rPr>
        <w:t xml:space="preserve">18 </w:t>
      </w:r>
      <w:r>
        <w:t></w:t>
      </w:r>
      <w:r>
        <w:fldChar w:fldCharType="end"/>
      </w:r>
      <w:r w:rsidRPr="00927959">
        <w:rPr>
          <w:lang w:val="nl-NL"/>
        </w:rPr>
        <w:t xml:space="preserve"> niet is afgerond, dan wordt 51,6 gevonden).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 xml:space="preserve">Als men uit een verzameling getallen de kleinste weglaat, stijgt het gemiddelde vanzelfsprekend, dus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polymeer</w:t>
      </w:r>
      <w:r w:rsidRPr="00927959">
        <w:rPr>
          <w:lang w:val="nl-NL"/>
        </w:rPr>
        <w:t xml:space="preserve"> </w:t>
      </w:r>
      <w:r w:rsidRPr="00927959">
        <w:rPr>
          <w:rFonts w:ascii="Cambria Math" w:hAnsi="Cambria Math"/>
          <w:lang w:val="nl-NL"/>
        </w:rPr>
        <w:t>&gt;</w:t>
      </w:r>
      <w:r w:rsidRPr="00927959">
        <w:rPr>
          <w:lang w:val="nl-NL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vpv</w:t>
      </w:r>
      <w:r w:rsidRPr="00927959">
        <w:rPr>
          <w:lang w:val="nl-NL"/>
        </w:rPr>
        <w:t>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8" w:name="_Ref487550998"/>
      <w:r w:rsidRPr="00927959">
        <w:rPr>
          <w:lang w:val="nl-NL"/>
        </w:rPr>
        <w:t>Probeer je eerst een voorstelling te maken van de samenstelling van het mengsel:</w:t>
      </w:r>
      <w:bookmarkEnd w:id="8"/>
    </w:p>
    <w:p w:rsidR="00927959" w:rsidRPr="00E430B3" w:rsidRDefault="00927959" w:rsidP="00927959">
      <w:r w:rsidRPr="00E430B3">
        <w:t>10% is nog</w:t>
      </w:r>
      <w:r>
        <w:t xml:space="preserve"> m</w:t>
      </w:r>
      <w:r w:rsidRPr="00E430B3">
        <w:t>onomeer</w:t>
      </w:r>
      <w:r>
        <w:t xml:space="preserve"> </w:t>
      </w:r>
      <w:r>
        <w:sym w:font="Symbol" w:char="F0DE"/>
      </w:r>
      <w:r>
        <w:t xml:space="preserve"> </w:t>
      </w:r>
      <w:r w:rsidRPr="00E430B3">
        <w:t>90% is gepolymeriseerd (tot gemiddeld meer dan 51,8 gekoppelde e</w:t>
      </w:r>
      <w:r>
        <w:t>e</w:t>
      </w:r>
      <w:r w:rsidRPr="00E430B3">
        <w:t>n</w:t>
      </w:r>
      <w:r>
        <w:t>he</w:t>
      </w:r>
      <w:r w:rsidRPr="00E430B3">
        <w:t>den)</w:t>
      </w:r>
      <w:r>
        <w:t xml:space="preserve"> </w:t>
      </w:r>
      <w:r>
        <w:sym w:font="Symbol" w:char="F0DE"/>
      </w:r>
      <w:r>
        <w:t xml:space="preserve"> </w:t>
      </w:r>
      <w:r w:rsidRPr="00E430B3">
        <w:t xml:space="preserve">van 1000 </w:t>
      </w:r>
      <w:r>
        <w:t>molec</w:t>
      </w:r>
      <w:r w:rsidRPr="00E430B3">
        <w:t>ulen monomeer zijn er nog 100 overeen daarnaast zijn er hoogstens</w:t>
      </w:r>
      <w:r>
        <w:br/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900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51,8</m:t>
            </m:r>
          </m:den>
        </m:f>
      </m:oMath>
      <w:r w:rsidRPr="00E430B3">
        <w:t xml:space="preserve"> </w:t>
      </w:r>
      <w:r>
        <w:t>molec</w:t>
      </w:r>
      <w:r w:rsidRPr="00E430B3">
        <w:t>ulen</w:t>
      </w:r>
      <w:r>
        <w:t xml:space="preserve"> </w:t>
      </w:r>
      <w:r w:rsidRPr="00E430B3">
        <w:t>p</w:t>
      </w:r>
      <w:r>
        <w:t>o</w:t>
      </w:r>
      <w:r w:rsidRPr="00E430B3">
        <w:t xml:space="preserve">lymeer. Dus merendeel der </w:t>
      </w:r>
      <w:r>
        <w:t>molec</w:t>
      </w:r>
      <w:r w:rsidRPr="00E430B3">
        <w:t xml:space="preserve">ulen is nog monomeer. De betekenis van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E430B3">
        <w:t xml:space="preserve"> is d</w:t>
      </w:r>
      <w:r>
        <w:t xml:space="preserve">e </w:t>
      </w:r>
      <w:r w:rsidRPr="00E430B3">
        <w:t>som</w:t>
      </w:r>
      <w:r>
        <w:t xml:space="preserve"> </w:t>
      </w:r>
      <w:r w:rsidRPr="00E430B3">
        <w:t>van alle</w:t>
      </w:r>
      <w:r>
        <w:t xml:space="preserve"> mol</w:t>
      </w:r>
      <w:r w:rsidRPr="00E430B3">
        <w:t>e</w:t>
      </w:r>
      <w:r>
        <w:t>c</w:t>
      </w:r>
      <w:r w:rsidRPr="00E430B3">
        <w:t xml:space="preserve">uulmassa's gedeeld door het totaalaantal </w:t>
      </w:r>
      <w:r>
        <w:t>molec</w:t>
      </w:r>
      <w:r w:rsidRPr="00E430B3">
        <w:t xml:space="preserve">ulen 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M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n</m:t>
                </m:r>
              </m:e>
            </m:nary>
          </m:den>
        </m:f>
      </m:oMath>
      <w:r>
        <w:t>).</w:t>
      </w:r>
      <w:r w:rsidRPr="00E430B3">
        <w:t xml:space="preserve"> Verwijdering van monomeer beïnvloedt de teller slechts met</w:t>
      </w:r>
      <w:r>
        <w:t xml:space="preserve"> </w:t>
      </w:r>
      <w:r w:rsidRPr="00E430B3">
        <w:t>10%, maar de invloed op de noemer is veel groter</w:t>
      </w:r>
      <w:r>
        <w:t xml:space="preserve"> </w:t>
      </w:r>
      <w:r>
        <w:sym w:font="Symbol" w:char="F0DE"/>
      </w:r>
      <w:r>
        <w:br/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E430B3">
        <w:t xml:space="preserve"> van restmengsel verschilt meer dan 40% van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A56CA">
        <w:rPr>
          <w:vertAlign w:val="subscript"/>
        </w:rPr>
        <w:t>vpv</w:t>
      </w:r>
      <w:r>
        <w:t>.</w:t>
      </w:r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9" w:name="_Ref487551007"/>
      <w:r w:rsidRPr="00927959">
        <w:rPr>
          <w:lang w:val="nl-NL"/>
        </w:rPr>
        <w:t xml:space="preserve">De viscositeit wordt bepaald door de lange ketens. Het polyetheen met hogere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visc</w:t>
      </w:r>
      <w:r w:rsidRPr="00927959">
        <w:rPr>
          <w:lang w:val="nl-NL"/>
        </w:rPr>
        <w:t xml:space="preserve"> bevat dus langere polyetheenmoleculen. Omdat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vpv</w:t>
      </w:r>
      <w:r w:rsidRPr="00927959">
        <w:rPr>
          <w:lang w:val="nl-NL"/>
        </w:rPr>
        <w:t xml:space="preserve"> van beide soorten gelijk is, betekent dit dat er in de genoemde polyetheensoort naast meer langere ketens ook meer kortere ketens moeten voorkomen (bijv. meer monomeer).</w:t>
      </w:r>
      <w:bookmarkEnd w:id="9"/>
    </w:p>
    <w:p w:rsidR="00927959" w:rsidRPr="00927959" w:rsidRDefault="00927959" w:rsidP="00927959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27959">
        <w:rPr>
          <w:lang w:val="nl-NL"/>
        </w:rPr>
        <w:t xml:space="preserve">Onderdelen </w:t>
      </w:r>
      <w:r>
        <w:fldChar w:fldCharType="begin"/>
      </w:r>
      <w:r w:rsidRPr="00927959">
        <w:rPr>
          <w:lang w:val="nl-NL"/>
        </w:rPr>
        <w:instrText xml:space="preserve"> REF _Ref487550998 \r \h  \* MERGEFORMAT </w:instrText>
      </w:r>
      <w:r>
        <w:fldChar w:fldCharType="separate"/>
      </w:r>
      <w:r w:rsidRPr="00927959">
        <w:rPr>
          <w:lang w:val="nl-NL"/>
        </w:rPr>
        <w:t xml:space="preserve">21 </w:t>
      </w:r>
      <w:r>
        <w:t></w:t>
      </w:r>
      <w:r>
        <w:fldChar w:fldCharType="end"/>
      </w:r>
      <w:r w:rsidRPr="00927959">
        <w:rPr>
          <w:lang w:val="nl-NL"/>
        </w:rPr>
        <w:t xml:space="preserve"> en </w:t>
      </w:r>
      <w:r>
        <w:fldChar w:fldCharType="begin"/>
      </w:r>
      <w:r w:rsidRPr="00927959">
        <w:rPr>
          <w:lang w:val="nl-NL"/>
        </w:rPr>
        <w:instrText xml:space="preserve"> REF _Ref487551007 \r \h  \* MERGEFORMAT </w:instrText>
      </w:r>
      <w:r>
        <w:fldChar w:fldCharType="separate"/>
      </w:r>
      <w:r w:rsidRPr="00927959">
        <w:rPr>
          <w:lang w:val="nl-NL"/>
        </w:rPr>
        <w:t xml:space="preserve">22 </w:t>
      </w:r>
      <w:r>
        <w:t></w:t>
      </w:r>
      <w:r>
        <w:fldChar w:fldCharType="end"/>
      </w:r>
      <w:r w:rsidRPr="00927959">
        <w:rPr>
          <w:lang w:val="nl-NL"/>
        </w:rPr>
        <w:t xml:space="preserve"> laten zien dat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vpv</w:t>
      </w:r>
      <w:r w:rsidRPr="00927959">
        <w:rPr>
          <w:lang w:val="nl-NL"/>
        </w:rPr>
        <w:t xml:space="preserve"> sterk door aanwezig monomeer en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visc</w:t>
      </w:r>
      <w:r w:rsidRPr="00927959">
        <w:rPr>
          <w:lang w:val="nl-NL"/>
        </w:rPr>
        <w:t xml:space="preserve"> sterk door de langste polymeren wordt bepaald.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visc</w:t>
      </w:r>
      <w:r w:rsidRPr="00927959">
        <w:rPr>
          <w:lang w:val="nl-NL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927959">
        <w:rPr>
          <w:vertAlign w:val="subscript"/>
          <w:lang w:val="nl-NL"/>
        </w:rPr>
        <w:t>vpv</w:t>
      </w:r>
      <w:r w:rsidRPr="00927959">
        <w:rPr>
          <w:lang w:val="nl-NL"/>
        </w:rPr>
        <w:t xml:space="preserve"> wijst erop dat beide soorten moleculen niet of weinig zullen voorkomen, zodat we te maken hebben met een polymeermengsel van vrij homogene samenstelling (slechts kleine variatie in ketenlengte).</w:t>
      </w:r>
    </w:p>
    <w:sectPr w:rsidR="00927959" w:rsidRPr="00927959" w:rsidSect="003F7D36">
      <w:footerReference w:type="default" r:id="rId14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E7" w:rsidRDefault="00DB6AE7" w:rsidP="00927959">
      <w:r>
        <w:separator/>
      </w:r>
    </w:p>
  </w:endnote>
  <w:endnote w:type="continuationSeparator" w:id="0">
    <w:p w:rsidR="00DB6AE7" w:rsidRDefault="00DB6AE7" w:rsidP="009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77532"/>
      <w:docPartObj>
        <w:docPartGallery w:val="Page Numbers (Bottom of Page)"/>
        <w:docPartUnique/>
      </w:docPartObj>
    </w:sdtPr>
    <w:sdtEndPr/>
    <w:sdtContent>
      <w:p w:rsidR="003F7D36" w:rsidRPr="002953DD" w:rsidRDefault="003F7D36" w:rsidP="0037019A">
        <w:pPr>
          <w:pStyle w:val="Voettekst"/>
        </w:pPr>
        <w:r w:rsidRPr="002953DD">
          <w:t>Sk-VWO 1974-I</w:t>
        </w:r>
        <w:r>
          <w:t>I</w:t>
        </w:r>
        <w:r w:rsidRPr="00D076A7">
          <w:t> </w:t>
        </w:r>
        <w:r>
          <w:t>uitwerkingen</w:t>
        </w:r>
        <w:r w:rsidRPr="002953DD">
          <w:t>_PdG, juli 2017</w:t>
        </w:r>
        <w:r w:rsidRPr="002953DD">
          <w:tab/>
        </w:r>
        <w:r>
          <w:fldChar w:fldCharType="begin"/>
        </w:r>
        <w:r w:rsidRPr="002953DD">
          <w:instrText>PAGE   \* MERGEFORMAT</w:instrText>
        </w:r>
        <w:r>
          <w:fldChar w:fldCharType="separate"/>
        </w:r>
        <w:r w:rsidR="004921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E7" w:rsidRDefault="00DB6AE7" w:rsidP="00927959">
      <w:r>
        <w:separator/>
      </w:r>
    </w:p>
  </w:footnote>
  <w:footnote w:type="continuationSeparator" w:id="0">
    <w:p w:rsidR="00DB6AE7" w:rsidRDefault="00DB6AE7" w:rsidP="0092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619"/>
    <w:multiLevelType w:val="singleLevel"/>
    <w:tmpl w:val="6F92CA6A"/>
    <w:lvl w:ilvl="0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9"/>
    <w:rsid w:val="000016CD"/>
    <w:rsid w:val="00095AFC"/>
    <w:rsid w:val="000C024B"/>
    <w:rsid w:val="001F1C0A"/>
    <w:rsid w:val="002B24C5"/>
    <w:rsid w:val="002C4923"/>
    <w:rsid w:val="00300992"/>
    <w:rsid w:val="00331832"/>
    <w:rsid w:val="003F7D36"/>
    <w:rsid w:val="0040277F"/>
    <w:rsid w:val="00407D6E"/>
    <w:rsid w:val="00443364"/>
    <w:rsid w:val="00492173"/>
    <w:rsid w:val="004A0569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27959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B6AE7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D47E"/>
  <w15:chartTrackingRefBased/>
  <w15:docId w15:val="{326D16B2-8FF1-4402-9142-3EF3DF9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7959"/>
  </w:style>
  <w:style w:type="paragraph" w:styleId="Kop1">
    <w:name w:val="heading 1"/>
    <w:basedOn w:val="Standaard"/>
    <w:next w:val="Standaard"/>
    <w:link w:val="Kop1Char"/>
    <w:uiPriority w:val="9"/>
    <w:qFormat/>
    <w:rsid w:val="00927959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92795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927959"/>
    <w:rPr>
      <w:rFonts w:eastAsiaTheme="majorEastAsi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2795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92795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27959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27959"/>
    <w:rPr>
      <w:vertAlign w:val="superscript"/>
    </w:rPr>
  </w:style>
  <w:style w:type="paragraph" w:styleId="Bijschrift">
    <w:name w:val="caption"/>
    <w:basedOn w:val="Standaard"/>
    <w:next w:val="Standaard"/>
    <w:uiPriority w:val="35"/>
    <w:qFormat/>
    <w:rsid w:val="00927959"/>
    <w:pPr>
      <w:autoSpaceDE w:val="0"/>
      <w:autoSpaceDN w:val="0"/>
      <w:adjustRightInd w:val="0"/>
      <w:spacing w:before="120"/>
    </w:pPr>
    <w:rPr>
      <w:rFonts w:eastAsia="Times New Roman"/>
      <w:b/>
      <w:bCs/>
      <w:i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F7D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2017-10-17T21:02:00Z</dcterms:created>
  <dcterms:modified xsi:type="dcterms:W3CDTF">2017-10-17T21:02:00Z</dcterms:modified>
</cp:coreProperties>
</file>