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529" w:rsidRPr="00316BF7" w:rsidRDefault="00F96529" w:rsidP="00F96529">
      <w:bookmarkStart w:id="0" w:name="_GoBack"/>
      <w:bookmarkEnd w:id="0"/>
      <w:r w:rsidRPr="00316BF7">
        <w:t>EXAMEN SCHEIKUNDE VWO 197</w:t>
      </w:r>
      <w:r>
        <w:t>8</w:t>
      </w:r>
      <w:r w:rsidRPr="00316BF7">
        <w:t xml:space="preserve">, </w:t>
      </w:r>
      <w:r>
        <w:t>TWEEDE</w:t>
      </w:r>
      <w:r w:rsidRPr="00316BF7">
        <w:t xml:space="preserve"> TIJDVAK</w:t>
      </w:r>
      <w:r>
        <w:t>, uitwerkingen</w:t>
      </w:r>
    </w:p>
    <w:bookmarkStart w:id="1" w:name="_Toc490827241"/>
    <w:p w:rsidR="00F96529" w:rsidRDefault="00F96529" w:rsidP="00F96529">
      <w:pPr>
        <w:pStyle w:val="Kop2"/>
      </w:pPr>
      <w:r w:rsidRPr="0018005E">
        <w:rPr>
          <w:noProof/>
        </w:rPr>
        <mc:AlternateContent>
          <mc:Choice Requires="wps">
            <w:drawing>
              <wp:anchor distT="0" distB="0" distL="0" distR="0" simplePos="0" relativeHeight="251665408" behindDoc="0" locked="0" layoutInCell="0" allowOverlap="1" wp14:anchorId="255EA9CB" wp14:editId="3BA49A40">
                <wp:simplePos x="0" y="0"/>
                <wp:positionH relativeFrom="margin">
                  <wp:align>center</wp:align>
                </wp:positionH>
                <wp:positionV relativeFrom="paragraph">
                  <wp:posOffset>415290</wp:posOffset>
                </wp:positionV>
                <wp:extent cx="6172835" cy="0"/>
                <wp:effectExtent l="0" t="19050" r="56515" b="38100"/>
                <wp:wrapSquare wrapText="bothSides"/>
                <wp:docPr id="16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659DF"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7pt" to="486.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" o:allowincell="f" strokecolor="silver" strokeweight="4.8pt">
                <w10:wrap type="square" anchorx="margin"/>
              </v:line>
            </w:pict>
          </mc:Fallback>
        </mc:AlternateContent>
      </w:r>
      <w:proofErr w:type="spellStart"/>
      <w:r w:rsidRPr="00682149">
        <w:t>Acetylglycine</w:t>
      </w:r>
      <w:proofErr w:type="spellEnd"/>
      <w:r>
        <w:tab/>
      </w:r>
      <w:r w:rsidRPr="00682149">
        <w:t>1978-II(I)</w:t>
      </w:r>
      <w:bookmarkEnd w:id="1"/>
    </w:p>
    <w:p w:rsidR="00F96529" w:rsidRPr="005349CD" w:rsidRDefault="00F96529" w:rsidP="00F96529">
      <w:pPr>
        <w:pStyle w:val="CSElijst"/>
        <w:numPr>
          <w:ilvl w:val="0"/>
          <w:numId w:val="21"/>
        </w:numPr>
        <w:ind w:left="0" w:hanging="567"/>
        <w:rPr>
          <w:lang w:val="en-US"/>
        </w:rPr>
      </w:pPr>
      <w:r w:rsidRPr="005349CD">
        <w:rPr>
          <w:lang w:val="en-US"/>
        </w:rPr>
        <w:t>1. H</w:t>
      </w:r>
      <w:r w:rsidRPr="005349CD">
        <w:rPr>
          <w:vertAlign w:val="subscript"/>
          <w:lang w:val="en-US"/>
        </w:rPr>
        <w:t>3</w:t>
      </w:r>
      <w:r w:rsidRPr="005349CD">
        <w:rPr>
          <w:lang w:val="en-US"/>
        </w:rPr>
        <w:t>C</w:t>
      </w:r>
      <w:r w:rsidRPr="00682149">
        <w:sym w:font="Symbol" w:char="F02D"/>
      </w:r>
      <w:r w:rsidRPr="005349CD">
        <w:rPr>
          <w:lang w:val="en-US"/>
        </w:rPr>
        <w:t>COOH + H</w:t>
      </w:r>
      <w:r w:rsidRPr="005349CD">
        <w:rPr>
          <w:vertAlign w:val="subscript"/>
          <w:lang w:val="en-US"/>
        </w:rPr>
        <w:t>2</w:t>
      </w:r>
      <w:r w:rsidRPr="005349CD">
        <w:rPr>
          <w:lang w:val="en-US"/>
        </w:rPr>
        <w:t>N</w:t>
      </w:r>
      <w:r w:rsidRPr="00682149">
        <w:sym w:font="Symbol" w:char="F02D"/>
      </w:r>
      <w:r w:rsidRPr="005349CD">
        <w:rPr>
          <w:lang w:val="en-US"/>
        </w:rPr>
        <w:t>CH</w:t>
      </w:r>
      <w:r w:rsidRPr="005349CD">
        <w:rPr>
          <w:vertAlign w:val="subscript"/>
          <w:lang w:val="en-US"/>
        </w:rPr>
        <w:t>2</w:t>
      </w:r>
      <w:r w:rsidRPr="00682149">
        <w:sym w:font="Symbol" w:char="F02D"/>
      </w:r>
      <w:r w:rsidRPr="005349CD">
        <w:rPr>
          <w:lang w:val="en-US"/>
        </w:rPr>
        <w:t xml:space="preserve">COOH </w:t>
      </w:r>
      <w:r w:rsidRPr="00682149">
        <w:sym w:font="Symbol" w:char="F0AE"/>
      </w:r>
      <w:r w:rsidRPr="005349CD">
        <w:rPr>
          <w:lang w:val="en-US"/>
        </w:rPr>
        <w:t xml:space="preserve"> H</w:t>
      </w:r>
      <w:r w:rsidRPr="005349CD">
        <w:rPr>
          <w:vertAlign w:val="subscript"/>
          <w:lang w:val="en-US"/>
        </w:rPr>
        <w:t>3</w:t>
      </w:r>
      <w:r w:rsidRPr="005349CD">
        <w:rPr>
          <w:lang w:val="en-US"/>
        </w:rPr>
        <w:t>C</w:t>
      </w:r>
      <w:r w:rsidRPr="00682149">
        <w:sym w:font="Symbol" w:char="F02D"/>
      </w:r>
      <w:r w:rsidRPr="005349CD">
        <w:rPr>
          <w:lang w:val="en-US"/>
        </w:rPr>
        <w:t>CO</w:t>
      </w:r>
      <w:r w:rsidRPr="00682149">
        <w:sym w:font="Symbol" w:char="F02D"/>
      </w:r>
      <w:r w:rsidRPr="005349CD">
        <w:rPr>
          <w:lang w:val="en-US"/>
        </w:rPr>
        <w:t>NH</w:t>
      </w:r>
      <w:r w:rsidRPr="00682149">
        <w:sym w:font="Symbol" w:char="F02D"/>
      </w:r>
      <w:r w:rsidRPr="005349CD">
        <w:rPr>
          <w:lang w:val="en-US"/>
        </w:rPr>
        <w:t>CH</w:t>
      </w:r>
      <w:r w:rsidRPr="005349CD">
        <w:rPr>
          <w:vertAlign w:val="subscript"/>
          <w:lang w:val="en-US"/>
        </w:rPr>
        <w:t>2</w:t>
      </w:r>
      <w:r w:rsidRPr="00682149">
        <w:sym w:font="Symbol" w:char="F02D"/>
      </w:r>
      <w:r w:rsidRPr="005349CD">
        <w:rPr>
          <w:lang w:val="en-US"/>
        </w:rPr>
        <w:t>COOH + H</w:t>
      </w:r>
      <w:r w:rsidRPr="005349CD">
        <w:rPr>
          <w:vertAlign w:val="subscript"/>
          <w:lang w:val="en-US"/>
        </w:rPr>
        <w:t>2</w:t>
      </w:r>
      <w:r w:rsidRPr="005349CD">
        <w:rPr>
          <w:lang w:val="en-US"/>
        </w:rPr>
        <w:t>O (</w:t>
      </w:r>
      <w:proofErr w:type="spellStart"/>
      <w:r w:rsidRPr="005349CD">
        <w:rPr>
          <w:lang w:val="en-US"/>
        </w:rPr>
        <w:t>condensatiereactie</w:t>
      </w:r>
      <w:proofErr w:type="spellEnd"/>
      <w:r w:rsidRPr="005349CD">
        <w:rPr>
          <w:lang w:val="en-US"/>
        </w:rPr>
        <w:t>).</w:t>
      </w:r>
      <w:r w:rsidRPr="005349CD">
        <w:rPr>
          <w:lang w:val="en-US"/>
        </w:rPr>
        <w:br/>
        <w:t>2. SOCl</w:t>
      </w:r>
      <w:r w:rsidRPr="005349CD">
        <w:rPr>
          <w:vertAlign w:val="subscript"/>
          <w:lang w:val="en-US"/>
        </w:rPr>
        <w:t>2</w:t>
      </w:r>
      <w:r w:rsidRPr="005349CD">
        <w:rPr>
          <w:lang w:val="en-US"/>
        </w:rPr>
        <w:t>(l) + H</w:t>
      </w:r>
      <w:r w:rsidRPr="005349CD">
        <w:rPr>
          <w:vertAlign w:val="subscript"/>
          <w:lang w:val="en-US"/>
        </w:rPr>
        <w:t>2</w:t>
      </w:r>
      <w:r w:rsidRPr="005349CD">
        <w:rPr>
          <w:lang w:val="en-US"/>
        </w:rPr>
        <w:t xml:space="preserve">O(l) </w:t>
      </w:r>
      <w:r w:rsidRPr="00682149">
        <w:sym w:font="Symbol" w:char="F0AE"/>
      </w:r>
      <w:r w:rsidRPr="005349CD">
        <w:rPr>
          <w:lang w:val="en-US"/>
        </w:rPr>
        <w:t xml:space="preserve"> SO</w:t>
      </w:r>
      <w:r w:rsidRPr="005349CD">
        <w:rPr>
          <w:vertAlign w:val="subscript"/>
          <w:lang w:val="en-US"/>
        </w:rPr>
        <w:t>2</w:t>
      </w:r>
      <w:r w:rsidRPr="005349CD">
        <w:rPr>
          <w:lang w:val="en-US"/>
        </w:rPr>
        <w:t xml:space="preserve">(g) + 2 </w:t>
      </w:r>
      <w:proofErr w:type="spellStart"/>
      <w:r w:rsidRPr="005349CD">
        <w:rPr>
          <w:lang w:val="en-US"/>
        </w:rPr>
        <w:t>HCl</w:t>
      </w:r>
      <w:proofErr w:type="spellEnd"/>
      <w:r w:rsidRPr="005349CD">
        <w:rPr>
          <w:lang w:val="en-US"/>
        </w:rPr>
        <w:t>(g)</w:t>
      </w:r>
    </w:p>
    <w:p w:rsidR="00F96529" w:rsidRPr="00F96529" w:rsidRDefault="00F96529" w:rsidP="00F96529">
      <w:pPr>
        <w:pStyle w:val="CSElijst"/>
        <w:numPr>
          <w:ilvl w:val="0"/>
          <w:numId w:val="7"/>
        </w:numPr>
        <w:ind w:left="0" w:hanging="567"/>
        <w:rPr>
          <w:lang w:val="nl-NL"/>
        </w:rPr>
      </w:pPr>
      <w:r w:rsidRPr="00F96529">
        <w:rPr>
          <w:lang w:val="nl-NL"/>
        </w:rPr>
        <w:t>HOOC</w:t>
      </w:r>
      <w:r w:rsidRPr="00682149">
        <w:sym w:font="Symbol" w:char="F02D"/>
      </w:r>
      <w:r w:rsidRPr="00F96529">
        <w:rPr>
          <w:lang w:val="nl-NL"/>
        </w:rPr>
        <w:t>CH</w:t>
      </w:r>
      <w:r w:rsidRPr="00F96529">
        <w:rPr>
          <w:vertAlign w:val="subscript"/>
          <w:lang w:val="nl-NL"/>
        </w:rPr>
        <w:t>2</w:t>
      </w:r>
      <w:r w:rsidRPr="00682149">
        <w:sym w:font="Symbol" w:char="F02D"/>
      </w:r>
      <w:r w:rsidRPr="00F96529">
        <w:rPr>
          <w:lang w:val="nl-NL"/>
        </w:rPr>
        <w:t>NH</w:t>
      </w:r>
      <w:r w:rsidRPr="00F96529">
        <w:rPr>
          <w:vertAlign w:val="subscript"/>
          <w:lang w:val="nl-NL"/>
        </w:rPr>
        <w:t>2</w:t>
      </w:r>
      <w:r w:rsidRPr="00F96529">
        <w:rPr>
          <w:lang w:val="nl-NL"/>
        </w:rPr>
        <w:t xml:space="preserve"> + </w:t>
      </w:r>
      <w:proofErr w:type="spellStart"/>
      <w:r w:rsidRPr="00F96529">
        <w:rPr>
          <w:lang w:val="nl-NL"/>
        </w:rPr>
        <w:t>HCl</w:t>
      </w:r>
      <w:proofErr w:type="spellEnd"/>
      <w:r w:rsidRPr="00F96529">
        <w:rPr>
          <w:lang w:val="nl-NL"/>
        </w:rPr>
        <w:t xml:space="preserve"> </w:t>
      </w:r>
      <w:r w:rsidRPr="00682149">
        <w:sym w:font="Symbol" w:char="F0AE"/>
      </w:r>
      <w:r w:rsidRPr="00F96529">
        <w:rPr>
          <w:lang w:val="nl-NL"/>
        </w:rPr>
        <w:t xml:space="preserve"> HOOC</w:t>
      </w:r>
      <w:r w:rsidRPr="00682149">
        <w:sym w:font="Symbol" w:char="F02D"/>
      </w:r>
      <w:r w:rsidRPr="00F96529">
        <w:rPr>
          <w:lang w:val="nl-NL"/>
        </w:rPr>
        <w:t>CH</w:t>
      </w:r>
      <w:r w:rsidRPr="00F96529">
        <w:rPr>
          <w:vertAlign w:val="subscript"/>
          <w:lang w:val="nl-NL"/>
        </w:rPr>
        <w:t>2</w:t>
      </w:r>
      <w:r w:rsidRPr="00682149">
        <w:sym w:font="Symbol" w:char="F02D"/>
      </w:r>
      <w:r w:rsidRPr="00F96529">
        <w:rPr>
          <w:lang w:val="nl-NL"/>
        </w:rPr>
        <w:t>NH</w:t>
      </w:r>
      <w:r w:rsidRPr="00F96529">
        <w:rPr>
          <w:vertAlign w:val="subscript"/>
          <w:lang w:val="nl-NL"/>
        </w:rPr>
        <w:t>3</w:t>
      </w:r>
      <w:r w:rsidRPr="00F96529">
        <w:rPr>
          <w:vertAlign w:val="superscript"/>
          <w:lang w:val="nl-NL"/>
        </w:rPr>
        <w:t>+</w:t>
      </w:r>
      <w:r w:rsidRPr="00F96529">
        <w:rPr>
          <w:lang w:val="nl-NL"/>
        </w:rPr>
        <w:t>Cl</w:t>
      </w:r>
      <w:r w:rsidRPr="00682149">
        <w:rPr>
          <w:vertAlign w:val="superscript"/>
        </w:rPr>
        <w:sym w:font="Symbol" w:char="F02D"/>
      </w:r>
      <w:r w:rsidRPr="00F96529">
        <w:rPr>
          <w:lang w:val="nl-NL"/>
        </w:rPr>
        <w:t xml:space="preserve"> (vergelijk met de reactie van NH</w:t>
      </w:r>
      <w:r w:rsidRPr="00F96529">
        <w:rPr>
          <w:vertAlign w:val="subscript"/>
          <w:lang w:val="nl-NL"/>
        </w:rPr>
        <w:t>3</w:t>
      </w:r>
      <w:r w:rsidRPr="00F96529">
        <w:rPr>
          <w:lang w:val="nl-NL"/>
        </w:rPr>
        <w:t xml:space="preserve"> en </w:t>
      </w:r>
      <w:proofErr w:type="spellStart"/>
      <w:r w:rsidRPr="00F96529">
        <w:rPr>
          <w:lang w:val="nl-NL"/>
        </w:rPr>
        <w:t>HCl</w:t>
      </w:r>
      <w:proofErr w:type="spellEnd"/>
      <w:r w:rsidRPr="00F96529">
        <w:rPr>
          <w:lang w:val="nl-NL"/>
        </w:rPr>
        <w:t xml:space="preserve"> tot NH</w:t>
      </w:r>
      <w:r w:rsidRPr="00F96529">
        <w:rPr>
          <w:vertAlign w:val="subscript"/>
          <w:lang w:val="nl-NL"/>
        </w:rPr>
        <w:t>4</w:t>
      </w:r>
      <w:r w:rsidRPr="00F96529">
        <w:rPr>
          <w:lang w:val="nl-NL"/>
        </w:rPr>
        <w:t>Cl).</w:t>
      </w:r>
    </w:p>
    <w:p w:rsidR="00F96529" w:rsidRPr="00F96529" w:rsidRDefault="00F96529" w:rsidP="00F96529">
      <w:pPr>
        <w:pStyle w:val="CSElijst"/>
        <w:numPr>
          <w:ilvl w:val="0"/>
          <w:numId w:val="7"/>
        </w:numPr>
        <w:ind w:left="0" w:hanging="567"/>
        <w:rPr>
          <w:lang w:val="nl-NL"/>
        </w:rPr>
      </w:pPr>
      <w:r w:rsidRPr="00F96529">
        <w:rPr>
          <w:lang w:val="nl-NL"/>
        </w:rPr>
        <w:t xml:space="preserve">Bij de vorming van 1 mol </w:t>
      </w:r>
      <w:proofErr w:type="spellStart"/>
      <w:r w:rsidRPr="00F96529">
        <w:rPr>
          <w:lang w:val="nl-NL"/>
        </w:rPr>
        <w:t>acetylglycine</w:t>
      </w:r>
      <w:proofErr w:type="spellEnd"/>
      <w:r w:rsidRPr="00F96529">
        <w:rPr>
          <w:lang w:val="nl-NL"/>
        </w:rPr>
        <w:t xml:space="preserve"> (endotherme reactie) neemt het systeem 17 kJ aan warmte op. Bij de ontleding van 1 mol SOCl</w:t>
      </w:r>
      <w:r w:rsidRPr="00F96529">
        <w:rPr>
          <w:vertAlign w:val="subscript"/>
          <w:lang w:val="nl-NL"/>
        </w:rPr>
        <w:t>2</w:t>
      </w:r>
      <w:r w:rsidRPr="00F96529">
        <w:rPr>
          <w:lang w:val="nl-NL"/>
        </w:rPr>
        <w:t xml:space="preserve"> komt er 141 kJ aan warmte vrij.</w:t>
      </w:r>
    </w:p>
    <w:p w:rsidR="00F96529" w:rsidRPr="00682149" w:rsidRDefault="00F96529" w:rsidP="00F96529">
      <w:r w:rsidRPr="00682149">
        <w:rPr>
          <w:i/>
        </w:rPr>
        <w:t>Conclusie</w:t>
      </w:r>
      <w:r w:rsidRPr="00682149">
        <w:t xml:space="preserve">: er komt 141 </w:t>
      </w:r>
      <w:r w:rsidRPr="00682149">
        <w:sym w:font="Symbol" w:char="F02D"/>
      </w:r>
      <w:r w:rsidRPr="00682149">
        <w:t xml:space="preserve"> 17 = 124 kJ aan warmte per mol gevormd </w:t>
      </w:r>
      <w:proofErr w:type="spellStart"/>
      <w:r w:rsidRPr="00682149">
        <w:t>acetylglycine</w:t>
      </w:r>
      <w:proofErr w:type="spellEnd"/>
      <w:r w:rsidRPr="00682149">
        <w:t xml:space="preserve"> vrij: </w:t>
      </w:r>
      <w:r w:rsidRPr="00682149">
        <w:rPr>
          <w:rFonts w:ascii="Symbol" w:hAnsi="Symbol"/>
        </w:rPr>
        <w:t></w:t>
      </w:r>
      <w:r w:rsidRPr="00682149">
        <w:rPr>
          <w:i/>
        </w:rPr>
        <w:t>H</w:t>
      </w:r>
      <w:r w:rsidRPr="00682149">
        <w:t> = </w:t>
      </w:r>
      <w:r w:rsidRPr="00682149">
        <w:sym w:font="Symbol" w:char="F02D"/>
      </w:r>
      <w:r w:rsidRPr="00682149">
        <w:t>124 kJ/mol</w:t>
      </w:r>
    </w:p>
    <w:p w:rsidR="00F96529" w:rsidRPr="00F63477" w:rsidRDefault="00F96529" w:rsidP="00F96529">
      <w:pPr>
        <w:pStyle w:val="CSElijst"/>
        <w:numPr>
          <w:ilvl w:val="0"/>
          <w:numId w:val="7"/>
        </w:numPr>
        <w:ind w:left="0" w:hanging="567"/>
        <w:rPr>
          <w:lang w:val="en-GB"/>
        </w:rPr>
      </w:pPr>
      <w:r w:rsidRPr="00F63477">
        <w:rPr>
          <w:lang w:val="en-GB"/>
        </w:rPr>
        <w:t>H</w:t>
      </w:r>
      <w:r w:rsidRPr="00F63477">
        <w:rPr>
          <w:vertAlign w:val="subscript"/>
          <w:lang w:val="en-GB"/>
        </w:rPr>
        <w:t>3</w:t>
      </w:r>
      <w:r w:rsidRPr="00F63477">
        <w:rPr>
          <w:lang w:val="en-GB"/>
        </w:rPr>
        <w:t>C</w:t>
      </w:r>
      <w:r w:rsidRPr="00682149">
        <w:sym w:font="Symbol" w:char="F02D"/>
      </w:r>
      <w:r w:rsidRPr="00F63477">
        <w:rPr>
          <w:lang w:val="en-GB"/>
        </w:rPr>
        <w:t>COOH + SOCl</w:t>
      </w:r>
      <w:r w:rsidRPr="00F63477">
        <w:rPr>
          <w:vertAlign w:val="subscript"/>
          <w:lang w:val="en-GB"/>
        </w:rPr>
        <w:t>2</w:t>
      </w:r>
      <w:r w:rsidRPr="00F63477">
        <w:rPr>
          <w:lang w:val="en-GB"/>
        </w:rPr>
        <w:t xml:space="preserve"> </w:t>
      </w:r>
      <w:r w:rsidRPr="00682149">
        <w:sym w:font="Symbol" w:char="F0AE"/>
      </w:r>
      <w:r w:rsidRPr="00F63477">
        <w:rPr>
          <w:lang w:val="en-GB"/>
        </w:rPr>
        <w:t xml:space="preserve"> H</w:t>
      </w:r>
      <w:r w:rsidRPr="00F63477">
        <w:rPr>
          <w:vertAlign w:val="subscript"/>
          <w:lang w:val="en-GB"/>
        </w:rPr>
        <w:t>3</w:t>
      </w:r>
      <w:r w:rsidRPr="00F63477">
        <w:rPr>
          <w:lang w:val="en-GB"/>
        </w:rPr>
        <w:t>C</w:t>
      </w:r>
      <w:r w:rsidRPr="00682149">
        <w:sym w:font="Symbol" w:char="F02D"/>
      </w:r>
      <w:proofErr w:type="spellStart"/>
      <w:r w:rsidRPr="00F63477">
        <w:rPr>
          <w:lang w:val="en-GB"/>
        </w:rPr>
        <w:t>COCl</w:t>
      </w:r>
      <w:proofErr w:type="spellEnd"/>
      <w:r w:rsidRPr="00F63477">
        <w:rPr>
          <w:lang w:val="en-GB"/>
        </w:rPr>
        <w:t xml:space="preserve"> + </w:t>
      </w:r>
      <w:proofErr w:type="spellStart"/>
      <w:r w:rsidRPr="00F63477">
        <w:rPr>
          <w:lang w:val="en-GB"/>
        </w:rPr>
        <w:t>HCl</w:t>
      </w:r>
      <w:proofErr w:type="spellEnd"/>
      <w:r w:rsidRPr="00F63477">
        <w:rPr>
          <w:lang w:val="en-GB"/>
        </w:rPr>
        <w:t>(g) + SO</w:t>
      </w:r>
      <w:r w:rsidRPr="00F63477">
        <w:rPr>
          <w:vertAlign w:val="subscript"/>
          <w:lang w:val="en-GB"/>
        </w:rPr>
        <w:t>2</w:t>
      </w:r>
      <w:r w:rsidRPr="00F63477">
        <w:rPr>
          <w:lang w:val="en-GB"/>
        </w:rPr>
        <w:t>(g)</w:t>
      </w:r>
      <w:r w:rsidRPr="00F63477">
        <w:rPr>
          <w:lang w:val="en-GB"/>
        </w:rPr>
        <w:br/>
        <w:t>H</w:t>
      </w:r>
      <w:r w:rsidRPr="00F63477">
        <w:rPr>
          <w:vertAlign w:val="subscript"/>
          <w:lang w:val="en-GB"/>
        </w:rPr>
        <w:t>3</w:t>
      </w:r>
      <w:r w:rsidRPr="00F63477">
        <w:rPr>
          <w:lang w:val="en-GB"/>
        </w:rPr>
        <w:t>C</w:t>
      </w:r>
      <w:r w:rsidRPr="00682149">
        <w:sym w:font="Symbol" w:char="F02D"/>
      </w:r>
      <w:proofErr w:type="spellStart"/>
      <w:r w:rsidRPr="00F63477">
        <w:rPr>
          <w:lang w:val="en-GB"/>
        </w:rPr>
        <w:t>COCl</w:t>
      </w:r>
      <w:proofErr w:type="spellEnd"/>
      <w:r w:rsidRPr="00F63477">
        <w:rPr>
          <w:lang w:val="en-GB"/>
        </w:rPr>
        <w:t xml:space="preserve"> + H</w:t>
      </w:r>
      <w:r w:rsidRPr="00F63477">
        <w:rPr>
          <w:vertAlign w:val="subscript"/>
          <w:lang w:val="en-GB"/>
        </w:rPr>
        <w:t>2</w:t>
      </w:r>
      <w:r w:rsidRPr="00F63477">
        <w:rPr>
          <w:lang w:val="en-GB"/>
        </w:rPr>
        <w:t>N</w:t>
      </w:r>
      <w:r w:rsidRPr="00682149">
        <w:sym w:font="Symbol" w:char="F02D"/>
      </w:r>
      <w:r w:rsidRPr="00F63477">
        <w:rPr>
          <w:lang w:val="en-GB"/>
        </w:rPr>
        <w:t>CH</w:t>
      </w:r>
      <w:r w:rsidRPr="00F63477">
        <w:rPr>
          <w:vertAlign w:val="subscript"/>
          <w:lang w:val="en-GB"/>
        </w:rPr>
        <w:t>2</w:t>
      </w:r>
      <w:r w:rsidRPr="00682149">
        <w:sym w:font="Symbol" w:char="F02D"/>
      </w:r>
      <w:r w:rsidRPr="00F63477">
        <w:rPr>
          <w:lang w:val="en-GB"/>
        </w:rPr>
        <w:t xml:space="preserve">COOH </w:t>
      </w:r>
      <w:r w:rsidRPr="00682149">
        <w:sym w:font="Symbol" w:char="F0AE"/>
      </w:r>
      <w:r w:rsidRPr="00F63477">
        <w:rPr>
          <w:lang w:val="en-GB"/>
        </w:rPr>
        <w:t xml:space="preserve"> H</w:t>
      </w:r>
      <w:r w:rsidRPr="00F63477">
        <w:rPr>
          <w:vertAlign w:val="subscript"/>
          <w:lang w:val="en-GB"/>
        </w:rPr>
        <w:t>3</w:t>
      </w:r>
      <w:r w:rsidRPr="00F63477">
        <w:rPr>
          <w:lang w:val="en-GB"/>
        </w:rPr>
        <w:t>CO</w:t>
      </w:r>
      <w:r w:rsidRPr="00682149">
        <w:sym w:font="Symbol" w:char="F02D"/>
      </w:r>
      <w:r w:rsidRPr="00F63477">
        <w:rPr>
          <w:lang w:val="en-GB"/>
        </w:rPr>
        <w:t>NH</w:t>
      </w:r>
      <w:r w:rsidRPr="00682149">
        <w:sym w:font="Symbol" w:char="F02D"/>
      </w:r>
      <w:r w:rsidRPr="00F63477">
        <w:rPr>
          <w:lang w:val="en-GB"/>
        </w:rPr>
        <w:t>CH</w:t>
      </w:r>
      <w:r w:rsidRPr="00F63477">
        <w:rPr>
          <w:vertAlign w:val="subscript"/>
          <w:lang w:val="en-GB"/>
        </w:rPr>
        <w:t>2</w:t>
      </w:r>
      <w:r w:rsidRPr="00682149">
        <w:sym w:font="Symbol" w:char="F02D"/>
      </w:r>
      <w:r w:rsidRPr="00F63477">
        <w:rPr>
          <w:lang w:val="en-GB"/>
        </w:rPr>
        <w:t xml:space="preserve">COOH + </w:t>
      </w:r>
      <w:proofErr w:type="spellStart"/>
      <w:r w:rsidRPr="00F63477">
        <w:rPr>
          <w:lang w:val="en-GB"/>
        </w:rPr>
        <w:t>HCl</w:t>
      </w:r>
      <w:proofErr w:type="spellEnd"/>
      <w:r w:rsidRPr="00F63477">
        <w:rPr>
          <w:lang w:val="en-GB"/>
        </w:rPr>
        <w:br/>
      </w:r>
      <w:proofErr w:type="spellStart"/>
      <w:r w:rsidRPr="00F63477">
        <w:rPr>
          <w:lang w:val="en-GB"/>
        </w:rPr>
        <w:t>HCl</w:t>
      </w:r>
      <w:proofErr w:type="spellEnd"/>
      <w:r w:rsidRPr="00F63477">
        <w:rPr>
          <w:lang w:val="en-GB"/>
        </w:rPr>
        <w:t xml:space="preserve"> + H</w:t>
      </w:r>
      <w:r w:rsidRPr="00F63477">
        <w:rPr>
          <w:vertAlign w:val="subscript"/>
          <w:lang w:val="en-GB"/>
        </w:rPr>
        <w:t>2</w:t>
      </w:r>
      <w:r w:rsidRPr="00F63477">
        <w:rPr>
          <w:lang w:val="en-GB"/>
        </w:rPr>
        <w:t>N</w:t>
      </w:r>
      <w:r w:rsidRPr="00682149">
        <w:sym w:font="Symbol" w:char="F02D"/>
      </w:r>
      <w:r w:rsidRPr="00F63477">
        <w:rPr>
          <w:lang w:val="en-GB"/>
        </w:rPr>
        <w:t>CH</w:t>
      </w:r>
      <w:r w:rsidRPr="00F63477">
        <w:rPr>
          <w:vertAlign w:val="subscript"/>
          <w:lang w:val="en-GB"/>
        </w:rPr>
        <w:t>2</w:t>
      </w:r>
      <w:r w:rsidRPr="00682149">
        <w:sym w:font="Symbol" w:char="F02D"/>
      </w:r>
      <w:r w:rsidRPr="00F63477">
        <w:rPr>
          <w:lang w:val="en-GB"/>
        </w:rPr>
        <w:t xml:space="preserve">COOH </w:t>
      </w:r>
      <w:r w:rsidRPr="00682149">
        <w:sym w:font="Symbol" w:char="F0AE"/>
      </w:r>
      <w:r w:rsidRPr="00F63477">
        <w:rPr>
          <w:lang w:val="en-GB"/>
        </w:rPr>
        <w:t xml:space="preserve"> HOOC</w:t>
      </w:r>
      <w:r w:rsidRPr="00682149">
        <w:sym w:font="Symbol" w:char="F02D"/>
      </w:r>
      <w:r w:rsidRPr="00F63477">
        <w:rPr>
          <w:lang w:val="en-GB"/>
        </w:rPr>
        <w:t>CH</w:t>
      </w:r>
      <w:r w:rsidRPr="00F63477">
        <w:rPr>
          <w:vertAlign w:val="subscript"/>
          <w:lang w:val="en-GB"/>
        </w:rPr>
        <w:t>2</w:t>
      </w:r>
      <w:r w:rsidRPr="00682149">
        <w:sym w:font="Symbol" w:char="F02D"/>
      </w:r>
      <w:r w:rsidRPr="00F63477">
        <w:rPr>
          <w:lang w:val="en-GB"/>
        </w:rPr>
        <w:t>NH</w:t>
      </w:r>
      <w:r w:rsidRPr="00F63477">
        <w:rPr>
          <w:vertAlign w:val="subscript"/>
          <w:lang w:val="en-GB"/>
        </w:rPr>
        <w:t>3</w:t>
      </w:r>
      <w:r w:rsidRPr="00F63477">
        <w:rPr>
          <w:vertAlign w:val="superscript"/>
          <w:lang w:val="en-GB"/>
        </w:rPr>
        <w:t>+</w:t>
      </w:r>
      <w:r w:rsidRPr="00F63477">
        <w:rPr>
          <w:lang w:val="en-GB"/>
        </w:rPr>
        <w:t>Cl</w:t>
      </w:r>
      <w:r w:rsidRPr="00682149">
        <w:rPr>
          <w:vertAlign w:val="superscript"/>
        </w:rPr>
        <w:sym w:font="Symbol" w:char="F02D"/>
      </w:r>
    </w:p>
    <w:p w:rsidR="00F96529" w:rsidRPr="00682149" w:rsidRDefault="00F96529" w:rsidP="00F96529">
      <w:r w:rsidRPr="00682149">
        <w:t xml:space="preserve">Er is 2 mol glycine nodig, omdat het vrijkomende </w:t>
      </w:r>
      <w:proofErr w:type="spellStart"/>
      <w:r w:rsidRPr="00682149">
        <w:t>HCl</w:t>
      </w:r>
      <w:proofErr w:type="spellEnd"/>
      <w:r w:rsidRPr="00682149">
        <w:t xml:space="preserve"> 1 mol glycine 'blokkeert'.</w:t>
      </w:r>
    </w:p>
    <w:p w:rsidR="00F96529" w:rsidRPr="00F96529" w:rsidRDefault="00F96529" w:rsidP="00F96529">
      <w:pPr>
        <w:pStyle w:val="CSElijst"/>
        <w:numPr>
          <w:ilvl w:val="0"/>
          <w:numId w:val="7"/>
        </w:numPr>
        <w:ind w:left="0" w:hanging="567"/>
        <w:rPr>
          <w:lang w:val="nl-NL"/>
        </w:rPr>
      </w:pPr>
      <w:r w:rsidRPr="00F96529">
        <w:rPr>
          <w:lang w:val="nl-NL"/>
        </w:rPr>
        <w:t xml:space="preserve">De vorming van </w:t>
      </w:r>
      <w:proofErr w:type="spellStart"/>
      <w:r w:rsidRPr="00F96529">
        <w:rPr>
          <w:lang w:val="nl-NL"/>
        </w:rPr>
        <w:t>acetylchloride</w:t>
      </w:r>
      <w:proofErr w:type="spellEnd"/>
      <w:r w:rsidRPr="00F96529">
        <w:rPr>
          <w:lang w:val="nl-NL"/>
        </w:rPr>
        <w:t xml:space="preserve"> uit </w:t>
      </w:r>
      <w:proofErr w:type="spellStart"/>
      <w:r w:rsidRPr="00F96529">
        <w:rPr>
          <w:lang w:val="nl-NL"/>
        </w:rPr>
        <w:t>ethaanzuur</w:t>
      </w:r>
      <w:proofErr w:type="spellEnd"/>
      <w:r w:rsidRPr="00F96529">
        <w:rPr>
          <w:lang w:val="nl-NL"/>
        </w:rPr>
        <w:t xml:space="preserve"> is endotherm. Een deel van de bij de ontleding van </w:t>
      </w:r>
      <w:proofErr w:type="spellStart"/>
      <w:r w:rsidRPr="00F96529">
        <w:rPr>
          <w:lang w:val="nl-NL"/>
        </w:rPr>
        <w:t>thionylchloride</w:t>
      </w:r>
      <w:proofErr w:type="spellEnd"/>
      <w:r w:rsidRPr="00F96529">
        <w:rPr>
          <w:lang w:val="nl-NL"/>
        </w:rPr>
        <w:t xml:space="preserve"> vrijkomende energie wordt opgeslagen in het </w:t>
      </w:r>
      <w:proofErr w:type="spellStart"/>
      <w:r w:rsidRPr="00F96529">
        <w:rPr>
          <w:lang w:val="nl-NL"/>
        </w:rPr>
        <w:t>acetylchloride</w:t>
      </w:r>
      <w:proofErr w:type="spellEnd"/>
      <w:r w:rsidRPr="00F96529">
        <w:rPr>
          <w:lang w:val="nl-NL"/>
        </w:rPr>
        <w:t>. Bij de reactie hiervan met het glycine kan deze energie weer vrijkomen.</w:t>
      </w:r>
    </w:p>
    <w:p w:rsidR="00F96529" w:rsidRPr="00682149" w:rsidRDefault="00F96529" w:rsidP="00F96529">
      <w:pPr>
        <w:pStyle w:val="OpmCurs"/>
      </w:pPr>
      <w:r w:rsidRPr="00682149">
        <w:rPr>
          <w:iCs/>
        </w:rPr>
        <w:t xml:space="preserve">Opmerking: </w:t>
      </w:r>
      <w:r w:rsidRPr="00682149">
        <w:t xml:space="preserve">Hier geldt de wet van Hess. Uit het systeem. azijnzuur, glycine en </w:t>
      </w:r>
      <w:proofErr w:type="spellStart"/>
      <w:r w:rsidRPr="00682149">
        <w:t>thionylchloride</w:t>
      </w:r>
      <w:proofErr w:type="spellEnd"/>
      <w:r w:rsidRPr="00682149">
        <w:t xml:space="preserve"> ontstaat tenslotte het systeem: </w:t>
      </w:r>
      <w:proofErr w:type="spellStart"/>
      <w:r w:rsidRPr="00682149">
        <w:t>acetylglycine</w:t>
      </w:r>
      <w:proofErr w:type="spellEnd"/>
      <w:r w:rsidRPr="00682149">
        <w:t>, zwaveldioxide, waterstofchloride en water. De route waarlangs dit plaats vindt is niet van belang voor het totale warmte-effect</w:t>
      </w:r>
    </w:p>
    <w:p w:rsidR="00F96529" w:rsidRPr="00F96529" w:rsidRDefault="00F96529" w:rsidP="00F96529">
      <w:pPr>
        <w:pStyle w:val="CSElijst"/>
        <w:numPr>
          <w:ilvl w:val="0"/>
          <w:numId w:val="7"/>
        </w:numPr>
        <w:ind w:left="0" w:hanging="567"/>
        <w:rPr>
          <w:lang w:val="nl-NL"/>
        </w:rPr>
      </w:pPr>
      <w:r w:rsidRPr="00F96529">
        <w:rPr>
          <w:lang w:val="nl-NL"/>
        </w:rPr>
        <w:t>Omdat dan de volgende reacties kunnen verlopen:</w:t>
      </w:r>
    </w:p>
    <w:p w:rsidR="00F96529" w:rsidRPr="00682149" w:rsidRDefault="00F96529" w:rsidP="00F96529">
      <w:r w:rsidRPr="00682149">
        <w:object w:dxaOrig="8107" w:dyaOrig="1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05pt;height:95.25pt" o:ole="">
            <v:imagedata r:id="rId7" o:title=""/>
          </v:shape>
          <o:OLEObject Type="Embed" ProgID="ACD.ChemSketch.20" ShapeID="_x0000_i1040" DrawAspect="Content" ObjectID="_1570299766" r:id="rId8"/>
        </w:object>
      </w:r>
    </w:p>
    <w:p w:rsidR="00F96529" w:rsidRPr="00682149" w:rsidRDefault="00F96529" w:rsidP="00F96529">
      <w:pPr>
        <w:pStyle w:val="OpmCurs"/>
      </w:pPr>
      <w:r w:rsidRPr="00682149">
        <w:rPr>
          <w:iCs/>
        </w:rPr>
        <w:t xml:space="preserve">Opmerking: </w:t>
      </w:r>
      <w:r w:rsidRPr="00682149">
        <w:t>Ook aminogroepen kunnen met SOCl</w:t>
      </w:r>
      <w:r w:rsidRPr="00682149">
        <w:rPr>
          <w:vertAlign w:val="subscript"/>
        </w:rPr>
        <w:t>2</w:t>
      </w:r>
      <w:r w:rsidRPr="00682149">
        <w:t xml:space="preserve"> of </w:t>
      </w:r>
      <w:proofErr w:type="spellStart"/>
      <w:r w:rsidRPr="00682149">
        <w:t>carbochloriden</w:t>
      </w:r>
      <w:proofErr w:type="spellEnd"/>
      <w:r w:rsidRPr="00682149">
        <w:t xml:space="preserve"> reageren.</w:t>
      </w:r>
    </w:p>
    <w:bookmarkStart w:id="2" w:name="_Toc150524359"/>
    <w:bookmarkStart w:id="3" w:name="_Toc152679691"/>
    <w:bookmarkStart w:id="4" w:name="_Toc490827242"/>
    <w:p w:rsidR="00F96529" w:rsidRDefault="00F96529" w:rsidP="00F96529">
      <w:pPr>
        <w:pStyle w:val="Kop2"/>
      </w:pPr>
      <w:r w:rsidRPr="0018005E">
        <w:rPr>
          <w:noProof/>
        </w:rPr>
        <mc:AlternateContent>
          <mc:Choice Requires="wps">
            <w:drawing>
              <wp:anchor distT="0" distB="0" distL="0" distR="0" simplePos="0" relativeHeight="251666432" behindDoc="0" locked="0" layoutInCell="0" allowOverlap="1" wp14:anchorId="34BE6A5C" wp14:editId="08030E7D">
                <wp:simplePos x="0" y="0"/>
                <wp:positionH relativeFrom="margin">
                  <wp:align>center</wp:align>
                </wp:positionH>
                <wp:positionV relativeFrom="paragraph">
                  <wp:posOffset>408030</wp:posOffset>
                </wp:positionV>
                <wp:extent cx="6172835" cy="0"/>
                <wp:effectExtent l="0" t="19050" r="56515" b="38100"/>
                <wp:wrapSquare wrapText="bothSides"/>
                <wp:docPr id="16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C2A85"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15pt" to="486.0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" o:allowincell="f" strokecolor="silver" strokeweight="4.8pt">
                <w10:wrap type="square" anchorx="margin"/>
              </v:line>
            </w:pict>
          </mc:Fallback>
        </mc:AlternateContent>
      </w:r>
      <w:r w:rsidRPr="00682149">
        <w:t>Blauwe gelei</w:t>
      </w:r>
      <w:r>
        <w:tab/>
      </w:r>
      <w:r w:rsidRPr="00682149">
        <w:t>1978-II(II)</w:t>
      </w:r>
      <w:bookmarkEnd w:id="2"/>
      <w:bookmarkEnd w:id="3"/>
      <w:bookmarkEnd w:id="4"/>
    </w:p>
    <w:p w:rsidR="00F96529" w:rsidRPr="00F96529" w:rsidRDefault="00F96529" w:rsidP="00F96529">
      <w:pPr>
        <w:pStyle w:val="CSElijst"/>
        <w:numPr>
          <w:ilvl w:val="0"/>
          <w:numId w:val="7"/>
        </w:numPr>
        <w:ind w:left="0" w:hanging="567"/>
        <w:rPr>
          <w:lang w:val="nl-NL"/>
        </w:rPr>
      </w:pPr>
      <w:r w:rsidRPr="00F96529">
        <w:rPr>
          <w:lang w:val="nl-NL"/>
        </w:rPr>
        <w:t>Men ziet aan de pH-kromme dat aanvankelijk de toegevoegde OH</w:t>
      </w:r>
      <w:r w:rsidRPr="00682149">
        <w:rPr>
          <w:vertAlign w:val="superscript"/>
        </w:rPr>
        <w:sym w:font="Symbol" w:char="F02D"/>
      </w:r>
      <w:r w:rsidRPr="00F96529">
        <w:rPr>
          <w:lang w:val="nl-NL"/>
        </w:rPr>
        <w:t xml:space="preserve">-ionen voor het grootste deel worden gebonden. Pas na toevoeging van 16 </w:t>
      </w:r>
      <w:proofErr w:type="spellStart"/>
      <w:r w:rsidRPr="00F96529">
        <w:rPr>
          <w:lang w:val="nl-NL"/>
        </w:rPr>
        <w:t>mL</w:t>
      </w:r>
      <w:proofErr w:type="spellEnd"/>
      <w:r w:rsidRPr="00F96529">
        <w:rPr>
          <w:lang w:val="nl-NL"/>
        </w:rPr>
        <w:t xml:space="preserve"> 0,094 molair </w:t>
      </w:r>
      <w:proofErr w:type="spellStart"/>
      <w:r w:rsidRPr="00F96529">
        <w:rPr>
          <w:lang w:val="nl-NL"/>
        </w:rPr>
        <w:t>NaOH</w:t>
      </w:r>
      <w:proofErr w:type="spellEnd"/>
      <w:r w:rsidRPr="00F96529">
        <w:rPr>
          <w:lang w:val="nl-NL"/>
        </w:rPr>
        <w:t xml:space="preserve"> veroorzaken de dan toegevoegde OH</w:t>
      </w:r>
      <w:r w:rsidRPr="00682149">
        <w:rPr>
          <w:vertAlign w:val="superscript"/>
        </w:rPr>
        <w:sym w:font="Symbol" w:char="F02D"/>
      </w:r>
      <w:r w:rsidRPr="00F96529">
        <w:rPr>
          <w:lang w:val="nl-NL"/>
        </w:rPr>
        <w:t>-ionen een grote pH-verandering.</w:t>
      </w:r>
    </w:p>
    <w:p w:rsidR="00F96529" w:rsidRPr="00682149" w:rsidRDefault="00F96529" w:rsidP="00F96529">
      <w:r w:rsidRPr="00682149">
        <w:t xml:space="preserve">50 </w:t>
      </w:r>
      <w:proofErr w:type="spellStart"/>
      <w:r w:rsidRPr="00682149">
        <w:t>mL</w:t>
      </w:r>
      <w:proofErr w:type="spellEnd"/>
      <w:r w:rsidRPr="00682149">
        <w:t xml:space="preserve"> 0,020 molair CuSO</w:t>
      </w:r>
      <w:r w:rsidRPr="00682149">
        <w:rPr>
          <w:vertAlign w:val="subscript"/>
        </w:rPr>
        <w:t>4</w:t>
      </w:r>
      <w:r w:rsidRPr="00682149">
        <w:t xml:space="preserve">-oplossing bevat 50 </w:t>
      </w:r>
      <w:r w:rsidRPr="00682149">
        <w:sym w:font="Symbol" w:char="F0B4"/>
      </w:r>
      <w:r w:rsidRPr="00682149">
        <w:t xml:space="preserve"> 0,020 = 1 millimol Cu</w:t>
      </w:r>
      <w:r w:rsidRPr="00682149">
        <w:rPr>
          <w:vertAlign w:val="superscript"/>
        </w:rPr>
        <w:t>2+</w:t>
      </w:r>
      <w:r w:rsidRPr="00682149">
        <w:t>-ionen.</w:t>
      </w:r>
    </w:p>
    <w:p w:rsidR="00F96529" w:rsidRPr="00682149" w:rsidRDefault="00F96529" w:rsidP="00F96529">
      <w:r w:rsidRPr="00682149">
        <w:t xml:space="preserve">16 </w:t>
      </w:r>
      <w:proofErr w:type="spellStart"/>
      <w:r w:rsidRPr="00682149">
        <w:t>mL</w:t>
      </w:r>
      <w:proofErr w:type="spellEnd"/>
      <w:r w:rsidRPr="00682149">
        <w:t xml:space="preserve"> 0,094 molair </w:t>
      </w:r>
      <w:proofErr w:type="spellStart"/>
      <w:r w:rsidRPr="00682149">
        <w:t>NaOH</w:t>
      </w:r>
      <w:proofErr w:type="spellEnd"/>
      <w:r w:rsidRPr="00682149">
        <w:t xml:space="preserve"> bevat 16 </w:t>
      </w:r>
      <w:r w:rsidRPr="00682149">
        <w:sym w:font="Symbol" w:char="F0B4"/>
      </w:r>
      <w:r w:rsidRPr="00682149">
        <w:t xml:space="preserve"> 0,094 = 1,504 millimol OH</w:t>
      </w:r>
      <w:r w:rsidRPr="00682149">
        <w:rPr>
          <w:vertAlign w:val="superscript"/>
        </w:rPr>
        <w:sym w:font="Symbol" w:char="F02D"/>
      </w:r>
      <w:r w:rsidRPr="00682149">
        <w:t>-ionen. De gevraagde verhouding is dus: 2 mol CuSO</w:t>
      </w:r>
      <w:r w:rsidRPr="00682149">
        <w:rPr>
          <w:vertAlign w:val="subscript"/>
        </w:rPr>
        <w:t>4</w:t>
      </w:r>
      <w:r w:rsidRPr="00682149">
        <w:t xml:space="preserve"> reageert met 3 mol </w:t>
      </w:r>
      <w:proofErr w:type="spellStart"/>
      <w:r w:rsidRPr="00682149">
        <w:t>NaOH</w:t>
      </w:r>
      <w:proofErr w:type="spellEnd"/>
      <w:r w:rsidRPr="00682149">
        <w:t>.</w:t>
      </w:r>
    </w:p>
    <w:p w:rsidR="00F96529" w:rsidRPr="005349CD" w:rsidRDefault="00F96529" w:rsidP="00F96529">
      <w:pPr>
        <w:pStyle w:val="CSElijst"/>
        <w:numPr>
          <w:ilvl w:val="0"/>
          <w:numId w:val="7"/>
        </w:numPr>
        <w:ind w:left="0" w:hanging="567"/>
      </w:pPr>
      <w:r w:rsidRPr="00F96529">
        <w:rPr>
          <w:lang w:val="nl-NL"/>
        </w:rPr>
        <w:t>De toegevoegde OH</w:t>
      </w:r>
      <w:r w:rsidRPr="00682149">
        <w:rPr>
          <w:vertAlign w:val="superscript"/>
        </w:rPr>
        <w:sym w:font="Symbol" w:char="F02D"/>
      </w:r>
      <w:r w:rsidRPr="00F96529">
        <w:rPr>
          <w:lang w:val="nl-NL"/>
        </w:rPr>
        <w:t>-ionen neutraliseren onmiddellijk de aanwezige H</w:t>
      </w:r>
      <w:r w:rsidRPr="00F96529">
        <w:rPr>
          <w:vertAlign w:val="subscript"/>
          <w:lang w:val="nl-NL"/>
        </w:rPr>
        <w:t>3</w:t>
      </w:r>
      <w:r w:rsidRPr="00F96529">
        <w:rPr>
          <w:lang w:val="nl-NL"/>
        </w:rPr>
        <w:t>O</w:t>
      </w:r>
      <w:r w:rsidRPr="00F96529">
        <w:rPr>
          <w:vertAlign w:val="superscript"/>
          <w:lang w:val="nl-NL"/>
        </w:rPr>
        <w:t>+</w:t>
      </w:r>
      <w:r w:rsidRPr="00F96529">
        <w:rPr>
          <w:lang w:val="nl-NL"/>
        </w:rPr>
        <w:t xml:space="preserve"> -ionen. Het aldus verstoorde evenwicht Cu(H</w:t>
      </w:r>
      <w:r w:rsidRPr="00F96529">
        <w:rPr>
          <w:vertAlign w:val="subscript"/>
          <w:lang w:val="nl-NL"/>
        </w:rPr>
        <w:t>2</w:t>
      </w:r>
      <w:r w:rsidRPr="00F96529">
        <w:rPr>
          <w:lang w:val="nl-NL"/>
        </w:rPr>
        <w:t>O)</w:t>
      </w:r>
      <w:r w:rsidRPr="00F96529">
        <w:rPr>
          <w:vertAlign w:val="subscript"/>
          <w:lang w:val="nl-NL"/>
        </w:rPr>
        <w:t>4</w:t>
      </w:r>
      <w:r w:rsidRPr="00F96529">
        <w:rPr>
          <w:vertAlign w:val="superscript"/>
          <w:lang w:val="nl-NL"/>
        </w:rPr>
        <w:t>2+</w:t>
      </w:r>
      <w:r w:rsidRPr="00F96529">
        <w:rPr>
          <w:lang w:val="nl-NL"/>
        </w:rPr>
        <w:t>(</w:t>
      </w:r>
      <w:proofErr w:type="spellStart"/>
      <w:r w:rsidRPr="00F96529">
        <w:rPr>
          <w:lang w:val="nl-NL"/>
        </w:rPr>
        <w:t>aq</w:t>
      </w:r>
      <w:proofErr w:type="spellEnd"/>
      <w:r w:rsidRPr="00F96529">
        <w:rPr>
          <w:lang w:val="nl-NL"/>
        </w:rPr>
        <w:t>) + H</w:t>
      </w:r>
      <w:r w:rsidRPr="00F96529">
        <w:rPr>
          <w:vertAlign w:val="subscript"/>
          <w:lang w:val="nl-NL"/>
        </w:rPr>
        <w:t>2</w:t>
      </w:r>
      <w:r w:rsidRPr="00F96529">
        <w:rPr>
          <w:lang w:val="nl-NL"/>
        </w:rPr>
        <w:t xml:space="preserve">O(l) </w:t>
      </w:r>
      <w:r w:rsidRPr="00F96529">
        <w:rPr>
          <w:rFonts w:ascii="Cambria Math" w:hAnsi="Cambria Math"/>
          <w:lang w:val="nl-NL"/>
        </w:rPr>
        <w:t>⇌</w:t>
      </w:r>
      <w:r w:rsidRPr="00F96529">
        <w:rPr>
          <w:lang w:val="nl-NL"/>
        </w:rPr>
        <w:t xml:space="preserve"> Cu(OH)(H</w:t>
      </w:r>
      <w:r w:rsidRPr="00F96529">
        <w:rPr>
          <w:vertAlign w:val="subscript"/>
          <w:lang w:val="nl-NL"/>
        </w:rPr>
        <w:t>2</w:t>
      </w:r>
      <w:r w:rsidRPr="00F96529">
        <w:rPr>
          <w:lang w:val="nl-NL"/>
        </w:rPr>
        <w:t>O)</w:t>
      </w:r>
      <w:r w:rsidRPr="00F96529">
        <w:rPr>
          <w:vertAlign w:val="subscript"/>
          <w:lang w:val="nl-NL"/>
        </w:rPr>
        <w:t>3</w:t>
      </w:r>
      <w:r w:rsidRPr="00F96529">
        <w:rPr>
          <w:vertAlign w:val="superscript"/>
          <w:lang w:val="nl-NL"/>
        </w:rPr>
        <w:t>+</w:t>
      </w:r>
      <w:r w:rsidRPr="00F96529">
        <w:rPr>
          <w:lang w:val="nl-NL"/>
        </w:rPr>
        <w:t>(</w:t>
      </w:r>
      <w:proofErr w:type="spellStart"/>
      <w:r w:rsidRPr="00F96529">
        <w:rPr>
          <w:lang w:val="nl-NL"/>
        </w:rPr>
        <w:t>aq</w:t>
      </w:r>
      <w:proofErr w:type="spellEnd"/>
      <w:r w:rsidRPr="00F96529">
        <w:rPr>
          <w:lang w:val="nl-NL"/>
        </w:rPr>
        <w:t>) + H</w:t>
      </w:r>
      <w:r w:rsidRPr="00F96529">
        <w:rPr>
          <w:vertAlign w:val="subscript"/>
          <w:lang w:val="nl-NL"/>
        </w:rPr>
        <w:t>3</w:t>
      </w:r>
      <w:r w:rsidRPr="00F96529">
        <w:rPr>
          <w:lang w:val="nl-NL"/>
        </w:rPr>
        <w:t>O</w:t>
      </w:r>
      <w:r w:rsidRPr="00F96529">
        <w:rPr>
          <w:vertAlign w:val="superscript"/>
          <w:lang w:val="nl-NL"/>
        </w:rPr>
        <w:t>+</w:t>
      </w:r>
      <w:r w:rsidRPr="00F96529">
        <w:rPr>
          <w:lang w:val="nl-NL"/>
        </w:rPr>
        <w:t>(</w:t>
      </w:r>
      <w:proofErr w:type="spellStart"/>
      <w:r w:rsidRPr="00F96529">
        <w:rPr>
          <w:lang w:val="nl-NL"/>
        </w:rPr>
        <w:t>aq</w:t>
      </w:r>
      <w:proofErr w:type="spellEnd"/>
      <w:r w:rsidRPr="00F96529">
        <w:rPr>
          <w:lang w:val="nl-NL"/>
        </w:rPr>
        <w:t>) zal door naar rechts te verschuiven [H</w:t>
      </w:r>
      <w:r w:rsidRPr="00F96529">
        <w:rPr>
          <w:vertAlign w:val="subscript"/>
          <w:lang w:val="nl-NL"/>
        </w:rPr>
        <w:t>3</w:t>
      </w:r>
      <w:r w:rsidRPr="00F96529">
        <w:rPr>
          <w:lang w:val="nl-NL"/>
        </w:rPr>
        <w:t>O</w:t>
      </w:r>
      <w:r w:rsidRPr="00F96529">
        <w:rPr>
          <w:vertAlign w:val="superscript"/>
          <w:lang w:val="nl-NL"/>
        </w:rPr>
        <w:t>+</w:t>
      </w:r>
      <w:r w:rsidRPr="00F96529">
        <w:rPr>
          <w:lang w:val="nl-NL"/>
        </w:rPr>
        <w:t xml:space="preserve">] weer doen toenemen. </w:t>
      </w:r>
      <w:r w:rsidRPr="005349CD">
        <w:t>Dit vergt enige tijd.</w:t>
      </w:r>
    </w:p>
    <w:p w:rsidR="00F96529" w:rsidRPr="00682149" w:rsidRDefault="00F96529" w:rsidP="00F96529">
      <w:pPr>
        <w:pStyle w:val="CSElijst"/>
        <w:numPr>
          <w:ilvl w:val="0"/>
          <w:numId w:val="7"/>
        </w:numPr>
        <w:ind w:left="0" w:hanging="567"/>
      </w:pPr>
      <w:r w:rsidRPr="00F96529">
        <w:rPr>
          <w:lang w:val="nl-NL"/>
        </w:rPr>
        <w:t>Het neerslag (kristalrooster) is elektrisch ongeladen. Op elke 2 Cu</w:t>
      </w:r>
      <w:r w:rsidRPr="00F96529">
        <w:rPr>
          <w:vertAlign w:val="superscript"/>
          <w:lang w:val="nl-NL"/>
        </w:rPr>
        <w:t>2+</w:t>
      </w:r>
      <w:r w:rsidRPr="00F96529">
        <w:rPr>
          <w:lang w:val="nl-NL"/>
        </w:rPr>
        <w:t>-ionen komen 3 OH</w:t>
      </w:r>
      <w:r w:rsidRPr="00682149">
        <w:rPr>
          <w:vertAlign w:val="superscript"/>
        </w:rPr>
        <w:sym w:font="Symbol" w:char="F02D"/>
      </w:r>
      <w:r w:rsidRPr="00F96529">
        <w:rPr>
          <w:lang w:val="nl-NL"/>
        </w:rPr>
        <w:t>-ionen voor. Dit zou een restlading van + 1 geven. Elk SO</w:t>
      </w:r>
      <w:r w:rsidRPr="00F96529">
        <w:rPr>
          <w:vertAlign w:val="subscript"/>
          <w:lang w:val="nl-NL"/>
        </w:rPr>
        <w:t>4</w:t>
      </w:r>
      <w:r w:rsidRPr="00F96529">
        <w:rPr>
          <w:vertAlign w:val="superscript"/>
          <w:lang w:val="nl-NL"/>
        </w:rPr>
        <w:t>2</w:t>
      </w:r>
      <w:r w:rsidRPr="00682149">
        <w:rPr>
          <w:vertAlign w:val="superscript"/>
        </w:rPr>
        <w:sym w:font="Symbol" w:char="F02D"/>
      </w:r>
      <w:r w:rsidRPr="00F96529">
        <w:rPr>
          <w:lang w:val="nl-NL"/>
        </w:rPr>
        <w:t>-ion kan dus 4 Cu</w:t>
      </w:r>
      <w:r w:rsidRPr="00F96529">
        <w:rPr>
          <w:vertAlign w:val="superscript"/>
          <w:lang w:val="nl-NL"/>
        </w:rPr>
        <w:t>2+</w:t>
      </w:r>
      <w:r w:rsidRPr="00F96529">
        <w:rPr>
          <w:lang w:val="nl-NL"/>
        </w:rPr>
        <w:t>- en 6 OH</w:t>
      </w:r>
      <w:r w:rsidRPr="00682149">
        <w:rPr>
          <w:vertAlign w:val="superscript"/>
        </w:rPr>
        <w:sym w:font="Symbol" w:char="F02D"/>
      </w:r>
      <w:r w:rsidRPr="00F96529">
        <w:rPr>
          <w:lang w:val="nl-NL"/>
        </w:rPr>
        <w:t xml:space="preserve">-ionen (elektrisch) neutraliseren. </w:t>
      </w:r>
      <w:r w:rsidRPr="00682149">
        <w:t>Daarom schrijft men als verhoudingsformule Cu</w:t>
      </w:r>
      <w:r w:rsidRPr="00682149">
        <w:rPr>
          <w:vertAlign w:val="subscript"/>
        </w:rPr>
        <w:t>4</w:t>
      </w:r>
      <w:r w:rsidRPr="00682149">
        <w:t>(OH)</w:t>
      </w:r>
      <w:r w:rsidRPr="00682149">
        <w:rPr>
          <w:vertAlign w:val="subscript"/>
        </w:rPr>
        <w:t>6</w:t>
      </w:r>
      <w:r w:rsidRPr="00682149">
        <w:t>SO</w:t>
      </w:r>
      <w:r w:rsidRPr="00682149">
        <w:rPr>
          <w:vertAlign w:val="subscript"/>
        </w:rPr>
        <w:t>4</w:t>
      </w:r>
      <w:r w:rsidRPr="00682149">
        <w:t>.</w:t>
      </w:r>
    </w:p>
    <w:p w:rsidR="00F96529" w:rsidRPr="00F96529" w:rsidRDefault="00F96529" w:rsidP="00F96529">
      <w:pPr>
        <w:pStyle w:val="CSElijst"/>
        <w:numPr>
          <w:ilvl w:val="0"/>
          <w:numId w:val="7"/>
        </w:numPr>
        <w:ind w:left="0" w:hanging="567"/>
        <w:rPr>
          <w:lang w:val="nl-NL"/>
        </w:rPr>
      </w:pPr>
      <w:r w:rsidRPr="00F96529">
        <w:rPr>
          <w:lang w:val="nl-NL"/>
        </w:rPr>
        <w:t xml:space="preserve">In </w:t>
      </w:r>
      <w:smartTag w:uri="urn:schemas-microsoft-com:office:smarttags" w:element="metricconverter">
        <w:smartTagPr>
          <w:attr w:name="ProductID" w:val="100 gram"/>
        </w:smartTagPr>
        <w:r w:rsidRPr="00F96529">
          <w:rPr>
            <w:lang w:val="nl-NL"/>
          </w:rPr>
          <w:t>100 gram</w:t>
        </w:r>
      </w:smartTag>
      <w:r w:rsidRPr="00F96529">
        <w:rPr>
          <w:lang w:val="nl-NL"/>
        </w:rPr>
        <w:t xml:space="preserve"> van de groene stof bevindt zich: </w:t>
      </w:r>
      <w:smartTag w:uri="urn:schemas-microsoft-com:office:smarttags" w:element="metricconverter">
        <w:smartTagPr>
          <w:attr w:name="ProductID" w:val="56,19 gram"/>
        </w:smartTagPr>
        <w:r w:rsidRPr="00F96529">
          <w:rPr>
            <w:lang w:val="nl-NL"/>
          </w:rPr>
          <w:t>56,19 gram</w:t>
        </w:r>
      </w:smartTag>
      <w:r w:rsidRPr="00F96529">
        <w:rPr>
          <w:lang w:val="nl-NL"/>
        </w:rPr>
        <w:t xml:space="preserve"> koper, </w:t>
      </w:r>
      <w:smartTag w:uri="urn:schemas-microsoft-com:office:smarttags" w:element="metricconverter">
        <w:smartTagPr>
          <w:attr w:name="ProductID" w:val="21.24 gram"/>
        </w:smartTagPr>
        <w:r w:rsidRPr="00F96529">
          <w:rPr>
            <w:lang w:val="nl-NL"/>
          </w:rPr>
          <w:t>21.24 gram</w:t>
        </w:r>
      </w:smartTag>
      <w:r w:rsidRPr="00F96529">
        <w:rPr>
          <w:lang w:val="nl-NL"/>
        </w:rPr>
        <w:t xml:space="preserve"> sulfaat en </w:t>
      </w:r>
      <w:smartTag w:uri="urn:schemas-microsoft-com:office:smarttags" w:element="metricconverter">
        <w:smartTagPr>
          <w:attr w:name="ProductID" w:val="22,57 gram"/>
        </w:smartTagPr>
        <w:r w:rsidRPr="00F96529">
          <w:rPr>
            <w:lang w:val="nl-NL"/>
          </w:rPr>
          <w:t>22,57 gram</w:t>
        </w:r>
      </w:smartTag>
      <w:r w:rsidRPr="00F96529">
        <w:rPr>
          <w:lang w:val="nl-NL"/>
        </w:rPr>
        <w:t xml:space="preserve"> hydroxide. In mol uitgedrukt is de verhouding dus: Cu</w:t>
      </w:r>
      <w:r w:rsidRPr="00F96529">
        <w:rPr>
          <w:vertAlign w:val="superscript"/>
          <w:lang w:val="nl-NL"/>
        </w:rPr>
        <w:t>2+</w:t>
      </w:r>
      <w:r w:rsidRPr="00F96529">
        <w:rPr>
          <w:lang w:val="nl-NL"/>
        </w:rPr>
        <w:t> : OH</w:t>
      </w:r>
      <w:r w:rsidRPr="00682149">
        <w:rPr>
          <w:vertAlign w:val="superscript"/>
        </w:rPr>
        <w:sym w:font="Symbol" w:char="F02D"/>
      </w:r>
      <w:r w:rsidRPr="00F96529">
        <w:rPr>
          <w:lang w:val="nl-NL"/>
        </w:rPr>
        <w:t> : SO</w:t>
      </w:r>
      <w:r w:rsidRPr="00F96529">
        <w:rPr>
          <w:vertAlign w:val="subscript"/>
          <w:lang w:val="nl-NL"/>
        </w:rPr>
        <w:t>4</w:t>
      </w:r>
      <w:r w:rsidRPr="00F96529">
        <w:rPr>
          <w:vertAlign w:val="superscript"/>
          <w:lang w:val="nl-NL"/>
        </w:rPr>
        <w:t>2</w:t>
      </w:r>
      <w:r w:rsidRPr="00682149">
        <w:rPr>
          <w:vertAlign w:val="superscript"/>
        </w:rPr>
        <w:sym w:font="Symbol" w:char="F02D"/>
      </w:r>
      <w:r w:rsidRPr="00F96529">
        <w:rPr>
          <w:lang w:val="nl-NL"/>
        </w:rPr>
        <w:t xml:space="preserve"> = </w:t>
      </w:r>
      <w:r w:rsidRPr="00682149">
        <w:rPr>
          <w:position w:val="-26"/>
        </w:rPr>
        <w:object w:dxaOrig="1920" w:dyaOrig="620">
          <v:shape id="_x0000_i1041" type="#_x0000_t75" style="width:96.75pt;height:31.5pt" o:ole="">
            <v:imagedata r:id="rId9" o:title=""/>
          </v:shape>
          <o:OLEObject Type="Embed" ProgID="Equation.3" ShapeID="_x0000_i1041" DrawAspect="Content" ObjectID="_1570299767" r:id="rId10"/>
        </w:object>
      </w:r>
      <w:r w:rsidRPr="00F96529">
        <w:rPr>
          <w:lang w:val="nl-NL"/>
        </w:rPr>
        <w:t>.</w:t>
      </w:r>
    </w:p>
    <w:p w:rsidR="00F96529" w:rsidRPr="00682149" w:rsidRDefault="00F96529" w:rsidP="00F96529">
      <w:r w:rsidRPr="00682149">
        <w:t xml:space="preserve">Dit levert weer de </w:t>
      </w:r>
      <w:proofErr w:type="spellStart"/>
      <w:r w:rsidRPr="00682149">
        <w:t>molverhouding</w:t>
      </w:r>
      <w:proofErr w:type="spellEnd"/>
      <w:r w:rsidRPr="00682149">
        <w:t xml:space="preserve"> 4</w:t>
      </w:r>
      <w:r>
        <w:t> </w:t>
      </w:r>
      <w:r w:rsidRPr="00682149">
        <w:t>:</w:t>
      </w:r>
      <w:r>
        <w:t> </w:t>
      </w:r>
      <w:r w:rsidRPr="00682149">
        <w:t>6</w:t>
      </w:r>
      <w:r>
        <w:t> </w:t>
      </w:r>
      <w:r w:rsidRPr="00682149">
        <w:t>:</w:t>
      </w:r>
      <w:r>
        <w:t> </w:t>
      </w:r>
      <w:r w:rsidRPr="00682149">
        <w:t>1 op.</w:t>
      </w:r>
    </w:p>
    <w:p w:rsidR="00F96529" w:rsidRPr="00682149" w:rsidRDefault="00F96529" w:rsidP="00F96529">
      <w:pPr>
        <w:pStyle w:val="OpmCurs"/>
      </w:pPr>
      <w:r w:rsidRPr="00682149">
        <w:rPr>
          <w:iCs/>
        </w:rPr>
        <w:t xml:space="preserve">Opmerking. </w:t>
      </w:r>
      <w:r w:rsidRPr="00682149">
        <w:t>Het betreft hier de stof CuSO</w:t>
      </w:r>
      <w:r w:rsidRPr="00682149">
        <w:rPr>
          <w:vertAlign w:val="subscript"/>
        </w:rPr>
        <w:t>4</w:t>
      </w:r>
      <w:r w:rsidRPr="00682149">
        <w:t>.3Cu(OH)</w:t>
      </w:r>
      <w:r w:rsidRPr="00682149">
        <w:rPr>
          <w:vertAlign w:val="subscript"/>
        </w:rPr>
        <w:t>2</w:t>
      </w:r>
      <w:r w:rsidRPr="00682149">
        <w:t xml:space="preserve"> (het mineraal </w:t>
      </w:r>
      <w:proofErr w:type="spellStart"/>
      <w:r w:rsidRPr="00682149">
        <w:t>brochantiet</w:t>
      </w:r>
      <w:proofErr w:type="spellEnd"/>
      <w:r w:rsidRPr="00682149">
        <w:t>).</w:t>
      </w:r>
    </w:p>
    <w:p w:rsidR="00F96529" w:rsidRPr="00682149" w:rsidRDefault="00F96529" w:rsidP="00F96529">
      <w:pPr>
        <w:pStyle w:val="CSElijst"/>
        <w:numPr>
          <w:ilvl w:val="0"/>
          <w:numId w:val="7"/>
        </w:numPr>
        <w:ind w:left="0" w:hanging="567"/>
      </w:pPr>
      <w:r w:rsidRPr="00F96529">
        <w:rPr>
          <w:lang w:val="nl-NL"/>
        </w:rPr>
        <w:t xml:space="preserve">Tussen de 4 </w:t>
      </w:r>
      <w:proofErr w:type="spellStart"/>
      <w:r w:rsidRPr="00F96529">
        <w:rPr>
          <w:lang w:val="nl-NL"/>
        </w:rPr>
        <w:t>mL</w:t>
      </w:r>
      <w:proofErr w:type="spellEnd"/>
      <w:r w:rsidRPr="00F96529">
        <w:rPr>
          <w:lang w:val="nl-NL"/>
        </w:rPr>
        <w:t xml:space="preserve"> en 5 </w:t>
      </w:r>
      <w:proofErr w:type="spellStart"/>
      <w:r w:rsidRPr="00F96529">
        <w:rPr>
          <w:lang w:val="nl-NL"/>
        </w:rPr>
        <w:t>mL</w:t>
      </w:r>
      <w:proofErr w:type="spellEnd"/>
      <w:r w:rsidRPr="00F96529">
        <w:rPr>
          <w:lang w:val="nl-NL"/>
        </w:rPr>
        <w:t xml:space="preserve"> toegevoegd CuSO</w:t>
      </w:r>
      <w:r w:rsidRPr="00F96529">
        <w:rPr>
          <w:vertAlign w:val="subscript"/>
          <w:lang w:val="nl-NL"/>
        </w:rPr>
        <w:t>4</w:t>
      </w:r>
      <w:r w:rsidRPr="00F96529">
        <w:rPr>
          <w:lang w:val="nl-NL"/>
        </w:rPr>
        <w:t>-oplossing is de pH-sprong het grootst. Dan zijn de aanwezige OH</w:t>
      </w:r>
      <w:r w:rsidRPr="00682149">
        <w:rPr>
          <w:vertAlign w:val="superscript"/>
        </w:rPr>
        <w:sym w:font="Symbol" w:char="F02D"/>
      </w:r>
      <w:r w:rsidRPr="00F96529">
        <w:rPr>
          <w:lang w:val="nl-NL"/>
        </w:rPr>
        <w:t xml:space="preserve">-ionen dus vrijwel verbruikt. In 4,5 </w:t>
      </w:r>
      <w:proofErr w:type="spellStart"/>
      <w:r w:rsidRPr="00F96529">
        <w:rPr>
          <w:lang w:val="nl-NL"/>
        </w:rPr>
        <w:t>mL</w:t>
      </w:r>
      <w:proofErr w:type="spellEnd"/>
      <w:r w:rsidRPr="00F96529">
        <w:rPr>
          <w:lang w:val="nl-NL"/>
        </w:rPr>
        <w:t xml:space="preserve"> CuSO</w:t>
      </w:r>
      <w:r w:rsidRPr="00F96529">
        <w:rPr>
          <w:vertAlign w:val="subscript"/>
          <w:lang w:val="nl-NL"/>
        </w:rPr>
        <w:t>4</w:t>
      </w:r>
      <w:r w:rsidRPr="00F96529">
        <w:rPr>
          <w:lang w:val="nl-NL"/>
        </w:rPr>
        <w:t>-oplossing van 0,1 molair bevinden zich 4,5 × 0,1 = 0,45 millimol Cu</w:t>
      </w:r>
      <w:r w:rsidRPr="00F96529">
        <w:rPr>
          <w:vertAlign w:val="superscript"/>
          <w:lang w:val="nl-NL"/>
        </w:rPr>
        <w:t>2+</w:t>
      </w:r>
      <w:r w:rsidRPr="00F96529">
        <w:rPr>
          <w:lang w:val="nl-NL"/>
        </w:rPr>
        <w:t xml:space="preserve"> -ionen. In 10,0 </w:t>
      </w:r>
      <w:proofErr w:type="spellStart"/>
      <w:r w:rsidRPr="00F96529">
        <w:rPr>
          <w:lang w:val="nl-NL"/>
        </w:rPr>
        <w:t>mL</w:t>
      </w:r>
      <w:proofErr w:type="spellEnd"/>
      <w:r w:rsidRPr="00F96529">
        <w:rPr>
          <w:lang w:val="nl-NL"/>
        </w:rPr>
        <w:t xml:space="preserve"> </w:t>
      </w:r>
      <w:r w:rsidRPr="00F96529">
        <w:rPr>
          <w:iCs/>
          <w:lang w:val="nl-NL"/>
        </w:rPr>
        <w:t>0,094</w:t>
      </w:r>
      <w:r w:rsidRPr="00F96529">
        <w:rPr>
          <w:i/>
          <w:iCs/>
          <w:lang w:val="nl-NL"/>
        </w:rPr>
        <w:t xml:space="preserve"> </w:t>
      </w:r>
      <w:r w:rsidRPr="00F96529">
        <w:rPr>
          <w:lang w:val="nl-NL"/>
        </w:rPr>
        <w:t xml:space="preserve">molair </w:t>
      </w:r>
      <w:proofErr w:type="spellStart"/>
      <w:r w:rsidRPr="00F96529">
        <w:rPr>
          <w:lang w:val="nl-NL"/>
        </w:rPr>
        <w:t>NaOH</w:t>
      </w:r>
      <w:proofErr w:type="spellEnd"/>
      <w:r w:rsidRPr="00F96529">
        <w:rPr>
          <w:lang w:val="nl-NL"/>
        </w:rPr>
        <w:t xml:space="preserve">-oplossing zijn 10 × </w:t>
      </w:r>
      <w:r w:rsidRPr="00F96529">
        <w:rPr>
          <w:iCs/>
          <w:lang w:val="nl-NL"/>
        </w:rPr>
        <w:t xml:space="preserve">0,094 </w:t>
      </w:r>
      <w:r w:rsidRPr="00F96529">
        <w:rPr>
          <w:lang w:val="nl-NL"/>
        </w:rPr>
        <w:t>= 0,94 millimol OH</w:t>
      </w:r>
      <w:r w:rsidRPr="00682149">
        <w:rPr>
          <w:vertAlign w:val="superscript"/>
        </w:rPr>
        <w:sym w:font="Symbol" w:char="F02D"/>
      </w:r>
      <w:r w:rsidRPr="00F96529">
        <w:rPr>
          <w:lang w:val="nl-NL"/>
        </w:rPr>
        <w:t>-ionen. Er reageert dus ongeveer 1 mol Cu</w:t>
      </w:r>
      <w:r w:rsidRPr="00F96529">
        <w:rPr>
          <w:vertAlign w:val="superscript"/>
          <w:lang w:val="nl-NL"/>
        </w:rPr>
        <w:t>2+</w:t>
      </w:r>
      <w:r w:rsidRPr="00F96529">
        <w:rPr>
          <w:lang w:val="nl-NL"/>
        </w:rPr>
        <w:t>-ionen met 2 mol OH</w:t>
      </w:r>
      <w:r w:rsidRPr="00682149">
        <w:rPr>
          <w:vertAlign w:val="superscript"/>
        </w:rPr>
        <w:sym w:font="Symbol" w:char="F02D"/>
      </w:r>
      <w:r w:rsidRPr="00F96529">
        <w:rPr>
          <w:lang w:val="nl-NL"/>
        </w:rPr>
        <w:t xml:space="preserve">-ionen. </w:t>
      </w:r>
      <w:r w:rsidRPr="00682149">
        <w:t>Cu(OH)</w:t>
      </w:r>
      <w:r w:rsidRPr="00682149">
        <w:rPr>
          <w:vertAlign w:val="subscript"/>
        </w:rPr>
        <w:t>2</w:t>
      </w:r>
      <w:r w:rsidRPr="00682149">
        <w:t xml:space="preserve"> is de verhoudingsformule van het blauwe neerslag.</w:t>
      </w:r>
    </w:p>
    <w:p w:rsidR="00F96529" w:rsidRPr="00F96529" w:rsidRDefault="00F96529" w:rsidP="00F96529">
      <w:pPr>
        <w:pStyle w:val="CSElijst"/>
        <w:numPr>
          <w:ilvl w:val="0"/>
          <w:numId w:val="7"/>
        </w:numPr>
        <w:ind w:left="0" w:hanging="567"/>
        <w:rPr>
          <w:lang w:val="nl-NL"/>
        </w:rPr>
      </w:pPr>
      <w:r w:rsidRPr="00F96529">
        <w:rPr>
          <w:lang w:val="nl-NL"/>
        </w:rPr>
        <w:t>Bij de eerste proef is de concentratie van de Cu</w:t>
      </w:r>
      <w:r w:rsidRPr="00F96529">
        <w:rPr>
          <w:vertAlign w:val="superscript"/>
          <w:lang w:val="nl-NL"/>
        </w:rPr>
        <w:t>2+</w:t>
      </w:r>
      <w:r w:rsidRPr="00F96529">
        <w:rPr>
          <w:lang w:val="nl-NL"/>
        </w:rPr>
        <w:t>-ionen groot t.o.v. de OH</w:t>
      </w:r>
      <w:r w:rsidRPr="00682149">
        <w:rPr>
          <w:vertAlign w:val="superscript"/>
        </w:rPr>
        <w:sym w:font="Symbol" w:char="F02D"/>
      </w:r>
      <w:r w:rsidRPr="00F96529">
        <w:rPr>
          <w:lang w:val="nl-NL"/>
        </w:rPr>
        <w:t>-ionen en bevat het neerslag dan ook relatief meer koper (op dezelfde hoeveelheid hydroxide) dan het blauwe neerslag van de tweede proef, waar het neerslag ontstaat in een overmaat aan OH</w:t>
      </w:r>
      <w:r w:rsidRPr="00682149">
        <w:rPr>
          <w:vertAlign w:val="superscript"/>
        </w:rPr>
        <w:sym w:font="Symbol" w:char="F02D"/>
      </w:r>
      <w:r w:rsidRPr="00F96529">
        <w:rPr>
          <w:lang w:val="nl-NL"/>
        </w:rPr>
        <w:t>ionen.</w:t>
      </w:r>
    </w:p>
    <w:bookmarkStart w:id="5" w:name="_Toc150524360"/>
    <w:bookmarkStart w:id="6" w:name="_Toc152679692"/>
    <w:bookmarkStart w:id="7" w:name="_Toc490827243"/>
    <w:p w:rsidR="00F96529" w:rsidRDefault="00F96529" w:rsidP="00F96529">
      <w:pPr>
        <w:pStyle w:val="Kop2"/>
      </w:pPr>
      <w:r w:rsidRPr="0018005E">
        <w:rPr>
          <w:noProof/>
        </w:rPr>
        <mc:AlternateContent>
          <mc:Choice Requires="wps">
            <w:drawing>
              <wp:anchor distT="0" distB="0" distL="0" distR="0" simplePos="0" relativeHeight="251667456" behindDoc="0" locked="0" layoutInCell="0" allowOverlap="1" wp14:anchorId="784F7453" wp14:editId="1B2E86B8">
                <wp:simplePos x="0" y="0"/>
                <wp:positionH relativeFrom="margin">
                  <wp:align>center</wp:align>
                </wp:positionH>
                <wp:positionV relativeFrom="paragraph">
                  <wp:posOffset>312468</wp:posOffset>
                </wp:positionV>
                <wp:extent cx="6172835" cy="0"/>
                <wp:effectExtent l="0" t="19050" r="56515" b="38100"/>
                <wp:wrapSquare wrapText="bothSides"/>
                <wp:docPr id="16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FAD87"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6pt" to="486.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" o:allowincell="f" strokecolor="silver" strokeweight="4.8pt">
                <w10:wrap type="square" anchorx="margin"/>
              </v:line>
            </w:pict>
          </mc:Fallback>
        </mc:AlternateContent>
      </w:r>
      <w:r w:rsidRPr="00682149">
        <w:t>Conformaties</w:t>
      </w:r>
      <w:r>
        <w:tab/>
      </w:r>
      <w:r w:rsidRPr="00682149">
        <w:t>1978-II((III)</w:t>
      </w:r>
      <w:bookmarkEnd w:id="5"/>
      <w:bookmarkEnd w:id="6"/>
      <w:bookmarkEnd w:id="7"/>
    </w:p>
    <w:p w:rsidR="00F96529" w:rsidRPr="00F96529" w:rsidRDefault="00F96529" w:rsidP="00F96529">
      <w:pPr>
        <w:pStyle w:val="CSElijst"/>
        <w:numPr>
          <w:ilvl w:val="0"/>
          <w:numId w:val="7"/>
        </w:numPr>
        <w:ind w:left="0" w:hanging="567"/>
        <w:rPr>
          <w:lang w:val="nl-NL"/>
        </w:rPr>
      </w:pPr>
      <w:r w:rsidRPr="00F96529">
        <w:rPr>
          <w:lang w:val="nl-NL"/>
        </w:rPr>
        <w:t>Breng een spiegelvlak aan tussen fig. 5 en 6. De twee molecuulmodellen zijn elkaars spiegelbeeld.</w:t>
      </w:r>
    </w:p>
    <w:p w:rsidR="00F96529" w:rsidRPr="00F96529" w:rsidRDefault="00F96529" w:rsidP="00F96529">
      <w:pPr>
        <w:pStyle w:val="CSElijst"/>
        <w:numPr>
          <w:ilvl w:val="0"/>
          <w:numId w:val="7"/>
        </w:numPr>
        <w:ind w:left="0" w:hanging="567"/>
        <w:rPr>
          <w:lang w:val="nl-NL"/>
        </w:rPr>
      </w:pPr>
      <w:r w:rsidRPr="00F96529">
        <w:rPr>
          <w:lang w:val="nl-NL"/>
        </w:rPr>
        <w:t>Bij het alternerende model van 1,2-dichlooretheen is het spiegelbeeld niet door het origineel te bedekken. Ze stellen dus twee soorten moleculen voor, welke alleen in de wisselwerking met gepolariseerd licht van elkaar verschillen.</w:t>
      </w:r>
    </w:p>
    <w:p w:rsidR="00F96529" w:rsidRPr="00682149" w:rsidRDefault="00F96529" w:rsidP="00F96529">
      <w:r w:rsidRPr="00682149">
        <w:t xml:space="preserve">De in de opgave vermelde verschillen tussen de moleculen A en B kunnen niet voortkomen uit </w:t>
      </w:r>
      <w:proofErr w:type="spellStart"/>
      <w:r w:rsidRPr="00682149">
        <w:t>spiegelbeeldisomerie</w:t>
      </w:r>
      <w:proofErr w:type="spellEnd"/>
      <w:r w:rsidRPr="00682149">
        <w:t>.</w:t>
      </w:r>
    </w:p>
    <w:p w:rsidR="00F96529" w:rsidRPr="00F96529" w:rsidRDefault="00F96529" w:rsidP="00F96529">
      <w:pPr>
        <w:pStyle w:val="CSElijst"/>
        <w:numPr>
          <w:ilvl w:val="0"/>
          <w:numId w:val="7"/>
        </w:numPr>
        <w:ind w:left="0" w:hanging="567"/>
        <w:rPr>
          <w:lang w:val="nl-NL"/>
        </w:rPr>
      </w:pPr>
      <w:r w:rsidRPr="00F96529">
        <w:rPr>
          <w:lang w:val="nl-NL"/>
        </w:rPr>
        <w:t>Het dipoolmoment van molecuul A zou in het alternerend model gelijk moeten zijn aan dat van molecuul B, op grond van de overeenkomstige bouw van A en B.</w:t>
      </w:r>
    </w:p>
    <w:p w:rsidR="00F96529" w:rsidRPr="00F96529" w:rsidRDefault="00F96529" w:rsidP="00F96529">
      <w:pPr>
        <w:pStyle w:val="CSElijst"/>
        <w:numPr>
          <w:ilvl w:val="0"/>
          <w:numId w:val="7"/>
        </w:numPr>
        <w:ind w:left="0" w:hanging="567"/>
        <w:rPr>
          <w:lang w:val="nl-NL"/>
        </w:rPr>
      </w:pPr>
      <w:r w:rsidRPr="00F96529">
        <w:rPr>
          <w:lang w:val="nl-NL"/>
        </w:rPr>
        <w:t>Het bedekkend model levert 3 conformaties op:</w:t>
      </w:r>
    </w:p>
    <w:p w:rsidR="00F96529" w:rsidRPr="00682149" w:rsidRDefault="00F96529" w:rsidP="00F96529">
      <w:r w:rsidRPr="00682149">
        <w:t>1</w:t>
      </w:r>
      <w:r w:rsidRPr="00682149">
        <w:rPr>
          <w:vertAlign w:val="superscript"/>
        </w:rPr>
        <w:t>e</w:t>
      </w:r>
      <w:r w:rsidRPr="00682149">
        <w:t>. De beide chlooratomen vormen met de twee C-atomen een plat vlak en liggen hierin zo dicht mogelijk bij elkaar (fig. 9).</w:t>
      </w:r>
    </w:p>
    <w:p w:rsidR="00F96529" w:rsidRPr="00682149" w:rsidRDefault="00F96529" w:rsidP="00F96529">
      <w:r w:rsidRPr="00682149">
        <w:t>2</w:t>
      </w:r>
      <w:r w:rsidRPr="00682149">
        <w:rPr>
          <w:vertAlign w:val="superscript"/>
        </w:rPr>
        <w:t>e</w:t>
      </w:r>
      <w:r w:rsidRPr="00682149">
        <w:t>. De beide andere conformaties ontstaan door het ene chlooratoom op z'n plaats te laten en de gechloreerde methylgroep 120</w:t>
      </w:r>
      <w:r w:rsidRPr="00682149">
        <w:sym w:font="Symbol" w:char="F0B0"/>
      </w:r>
      <w:r w:rsidRPr="00682149">
        <w:t xml:space="preserve"> respectievelijk 240</w:t>
      </w:r>
      <w:r w:rsidRPr="00682149">
        <w:sym w:font="Symbol" w:char="F0B0"/>
      </w:r>
      <w:r w:rsidRPr="00682149">
        <w:t xml:space="preserve"> om de verbindingslijn der twee C-atomen te draaien (fig. 10 en het spiegelbeeld van fig. 10). Het alternerend model geeft ook 3 mogelijkheden:</w:t>
      </w:r>
    </w:p>
    <w:p w:rsidR="00F96529" w:rsidRPr="00682149" w:rsidRDefault="00F96529" w:rsidP="00F96529">
      <w:r w:rsidRPr="00682149">
        <w:t>1</w:t>
      </w:r>
      <w:r w:rsidRPr="00682149">
        <w:rPr>
          <w:vertAlign w:val="superscript"/>
        </w:rPr>
        <w:t>e</w:t>
      </w:r>
      <w:r w:rsidRPr="00682149">
        <w:t>. De beide chlooratomen vormen met de twee C-atomen een plat vlak en liggen hierin zo ver mogelijk uit elkaar (fig. 12).</w:t>
      </w:r>
    </w:p>
    <w:p w:rsidR="00F96529" w:rsidRPr="00682149" w:rsidRDefault="00F96529" w:rsidP="00F96529">
      <w:r w:rsidRPr="00682149">
        <w:t>2</w:t>
      </w:r>
      <w:r w:rsidRPr="00682149">
        <w:rPr>
          <w:vertAlign w:val="superscript"/>
        </w:rPr>
        <w:t>e</w:t>
      </w:r>
      <w:r w:rsidRPr="00682149">
        <w:t>. Draaiing van een der C-atomen over 120</w:t>
      </w:r>
      <w:r w:rsidRPr="00682149">
        <w:sym w:font="Symbol" w:char="F0B0"/>
      </w:r>
      <w:r w:rsidRPr="00682149">
        <w:t xml:space="preserve"> respectievelijk 240</w:t>
      </w:r>
      <w:r w:rsidRPr="00682149">
        <w:sym w:font="Symbol" w:char="F0B0"/>
      </w:r>
      <w:r w:rsidRPr="00682149">
        <w:t xml:space="preserve"> levert fig. 11 en het spiegelbeeld van fig. 11.</w:t>
      </w:r>
    </w:p>
    <w:p w:rsidR="00F96529" w:rsidRPr="00F96529" w:rsidRDefault="00F96529" w:rsidP="00F96529">
      <w:pPr>
        <w:pStyle w:val="CSElijst"/>
        <w:numPr>
          <w:ilvl w:val="0"/>
          <w:numId w:val="7"/>
        </w:numPr>
        <w:ind w:left="0" w:hanging="567"/>
        <w:rPr>
          <w:lang w:val="nl-NL"/>
        </w:rPr>
      </w:pPr>
      <w:r w:rsidRPr="00F96529">
        <w:rPr>
          <w:lang w:val="nl-NL"/>
        </w:rPr>
        <w:t>De laagste energie zal die conformatie bezitten, waarbij de Cl-atomen zo ver mogelijk van elkaar verwijderd staan: dit is het geval in het alternerend model van figuur 12. De hoogste energie treedt op als de Cl-atomen zo dicht mogelijk bij elkaar staan zoals in het bedekkend model van figuur 9.</w:t>
      </w:r>
    </w:p>
    <w:p w:rsidR="00F96529" w:rsidRPr="00F96529" w:rsidRDefault="00F96529" w:rsidP="00F96529">
      <w:pPr>
        <w:pStyle w:val="CSElijst"/>
        <w:numPr>
          <w:ilvl w:val="0"/>
          <w:numId w:val="7"/>
        </w:numPr>
        <w:ind w:left="0" w:hanging="567"/>
        <w:rPr>
          <w:lang w:val="nl-NL"/>
        </w:rPr>
      </w:pPr>
      <w:r w:rsidRPr="00F96529">
        <w:rPr>
          <w:lang w:val="nl-NL"/>
        </w:rPr>
        <w:t xml:space="preserve">Als men aanneemt dat de beide C-atomen draaibaar zijn om hun bindingsas, welke draaiing enige energie vergt dan is het duidelijk dat bij stijgende temperatuur de </w:t>
      </w:r>
      <w:r w:rsidRPr="00F96529">
        <w:rPr>
          <w:i/>
          <w:iCs/>
          <w:lang w:val="nl-NL"/>
        </w:rPr>
        <w:t xml:space="preserve">vrije draaibaarheid </w:t>
      </w:r>
      <w:r w:rsidRPr="00F96529">
        <w:rPr>
          <w:lang w:val="nl-NL"/>
        </w:rPr>
        <w:t>toeneemt. Bij lage temperatuur zal de conformatie met de laagste energie zich instellen en dit is juist degene waarbij de twee dipolen in het molecuul elkaar opheffen (in elkaars verlengde liggen).</w:t>
      </w:r>
    </w:p>
    <w:p w:rsidR="00F96529" w:rsidRPr="00682149" w:rsidRDefault="00F96529" w:rsidP="00F96529">
      <w:r w:rsidRPr="00682149">
        <w:t>Hoe dichter de Cl-atomen elkaar naderen, hoe groter het dipoolmoment wordt.</w:t>
      </w:r>
    </w:p>
    <w:p w:rsidR="00F96529" w:rsidRPr="00682149" w:rsidRDefault="00F96529" w:rsidP="00F96529">
      <w:r w:rsidRPr="00682149">
        <w:t>Bij verwarming neemt de vrije draaibaarheid toe; dit brengt de Cl-atomen (gemiddeld in de tijd) dichter bij elkaar en daarmee wordt het dipoolmoment groter.</w:t>
      </w:r>
    </w:p>
    <w:p w:rsidR="00F96529" w:rsidRDefault="00F96529" w:rsidP="00F96529">
      <w:pPr>
        <w:rPr>
          <w:noProof/>
          <w:sz w:val="28"/>
          <w:szCs w:val="28"/>
        </w:rPr>
      </w:pPr>
      <w:bookmarkStart w:id="8" w:name="_Toc150524361"/>
      <w:bookmarkStart w:id="9" w:name="_Toc152679693"/>
      <w:r>
        <w:br w:type="page"/>
      </w:r>
    </w:p>
    <w:bookmarkStart w:id="10" w:name="_Toc490827244"/>
    <w:p w:rsidR="00F96529" w:rsidRDefault="00F96529" w:rsidP="00F96529">
      <w:pPr>
        <w:pStyle w:val="Kop2"/>
      </w:pPr>
      <w:r w:rsidRPr="0018005E">
        <w:rPr>
          <w:noProof/>
        </w:rPr>
        <mc:AlternateContent>
          <mc:Choice Requires="wps">
            <w:drawing>
              <wp:anchor distT="0" distB="0" distL="0" distR="0" simplePos="0" relativeHeight="251660288" behindDoc="0" locked="0" layoutInCell="0" allowOverlap="1" wp14:anchorId="62F31057" wp14:editId="21C6CF18">
                <wp:simplePos x="0" y="0"/>
                <wp:positionH relativeFrom="margin">
                  <wp:posOffset>-350321</wp:posOffset>
                </wp:positionH>
                <wp:positionV relativeFrom="paragraph">
                  <wp:posOffset>244049</wp:posOffset>
                </wp:positionV>
                <wp:extent cx="6172835" cy="0"/>
                <wp:effectExtent l="0" t="19050" r="56515" b="38100"/>
                <wp:wrapSquare wrapText="bothSides"/>
                <wp:docPr id="16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158FA"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7.6pt,19.2pt" to="458.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" o:allowincell="f" strokecolor="silver" strokeweight="4.8pt">
                <w10:wrap type="square" anchorx="margin"/>
              </v:line>
            </w:pict>
          </mc:Fallback>
        </mc:AlternateContent>
      </w:r>
      <w:r w:rsidRPr="00682149">
        <w:t>Kleurloze gassen</w:t>
      </w:r>
      <w:r>
        <w:tab/>
      </w:r>
      <w:r w:rsidRPr="00682149">
        <w:t>1978-II(IV)</w:t>
      </w:r>
      <w:bookmarkEnd w:id="8"/>
      <w:bookmarkEnd w:id="9"/>
      <w:bookmarkEnd w:id="10"/>
    </w:p>
    <w:p w:rsidR="00F96529" w:rsidRPr="00682149" w:rsidRDefault="00F96529" w:rsidP="00F96529">
      <w:pPr>
        <w:pStyle w:val="CSElijst"/>
        <w:numPr>
          <w:ilvl w:val="0"/>
          <w:numId w:val="7"/>
        </w:numPr>
        <w:ind w:left="0" w:hanging="567"/>
      </w:pPr>
      <w:bookmarkStart w:id="11" w:name="_Ref150688739"/>
      <w:r w:rsidRPr="003C6E14">
        <w:rPr>
          <w:noProof/>
          <w:position w:val="-180"/>
        </w:rPr>
        <w:drawing>
          <wp:inline distT="0" distB="0" distL="0" distR="0" wp14:anchorId="63039E5D" wp14:editId="1CDF3D0A">
            <wp:extent cx="2006600" cy="1383665"/>
            <wp:effectExtent l="19050" t="0" r="0" b="0"/>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cstate="print"/>
                    <a:srcRect/>
                    <a:stretch>
                      <a:fillRect/>
                    </a:stretch>
                  </pic:blipFill>
                  <pic:spPr bwMode="auto">
                    <a:xfrm>
                      <a:off x="0" y="0"/>
                      <a:ext cx="2006600" cy="1383665"/>
                    </a:xfrm>
                    <a:prstGeom prst="rect">
                      <a:avLst/>
                    </a:prstGeom>
                    <a:noFill/>
                    <a:ln w="9525">
                      <a:noFill/>
                      <a:miter lim="800000"/>
                      <a:headEnd/>
                      <a:tailEnd/>
                    </a:ln>
                  </pic:spPr>
                </pic:pic>
              </a:graphicData>
            </a:graphic>
          </wp:inline>
        </w:drawing>
      </w:r>
      <w:bookmarkEnd w:id="11"/>
    </w:p>
    <w:p w:rsidR="00F96529" w:rsidRPr="00F96529" w:rsidRDefault="00F96529" w:rsidP="00F96529">
      <w:pPr>
        <w:pStyle w:val="CSElijst"/>
        <w:numPr>
          <w:ilvl w:val="0"/>
          <w:numId w:val="7"/>
        </w:numPr>
        <w:ind w:left="0" w:hanging="567"/>
        <w:rPr>
          <w:lang w:val="nl-NL"/>
        </w:rPr>
      </w:pPr>
      <w:r w:rsidRPr="00F96529">
        <w:rPr>
          <w:lang w:val="nl-NL"/>
        </w:rPr>
        <w:t>Dat het gasvolume hier na de reactie kleiner wordt kan twee oorzaken hebben.</w:t>
      </w:r>
    </w:p>
    <w:p w:rsidR="00F96529" w:rsidRDefault="00F96529" w:rsidP="00F96529">
      <w:r w:rsidRPr="00682149">
        <w:t>1</w:t>
      </w:r>
      <w:r w:rsidRPr="00682149">
        <w:rPr>
          <w:vertAlign w:val="superscript"/>
        </w:rPr>
        <w:t>e</w:t>
      </w:r>
      <w:r w:rsidRPr="00682149">
        <w:t>. Het aantal moleculen reactieproduct is kleiner dan het aantal moleculen van de uitgangsstoffen.</w:t>
      </w:r>
    </w:p>
    <w:p w:rsidR="00F96529" w:rsidRPr="00682149" w:rsidRDefault="00F96529" w:rsidP="00F96529">
      <w:r w:rsidRPr="00682149">
        <w:t>2</w:t>
      </w:r>
      <w:r w:rsidRPr="00682149">
        <w:rPr>
          <w:vertAlign w:val="superscript"/>
        </w:rPr>
        <w:t>e</w:t>
      </w:r>
      <w:r w:rsidRPr="00682149">
        <w:t>. Het reactieproduct is in water oplosbaar, terwijl de uitgangsstoffen dat niet waren.</w:t>
      </w:r>
    </w:p>
    <w:p w:rsidR="00F96529" w:rsidRPr="00682149" w:rsidRDefault="00F96529" w:rsidP="00F96529">
      <w:r w:rsidRPr="00682149">
        <w:t>Beide mogelijkheden kunnen zich gelijktijdig voordoen.</w:t>
      </w:r>
    </w:p>
    <w:p w:rsidR="00F96529" w:rsidRPr="00682149" w:rsidRDefault="00F96529" w:rsidP="00F96529">
      <w:pPr>
        <w:pStyle w:val="CSElijst"/>
        <w:numPr>
          <w:ilvl w:val="0"/>
          <w:numId w:val="7"/>
        </w:numPr>
        <w:ind w:left="0" w:hanging="567"/>
      </w:pPr>
      <w:r w:rsidRPr="00F96529">
        <w:rPr>
          <w:lang w:val="nl-NL"/>
        </w:rPr>
        <w:t>Extrapolatie van de grafiek naar een eindvolume van 0 cm</w:t>
      </w:r>
      <w:r w:rsidRPr="00F96529">
        <w:rPr>
          <w:vertAlign w:val="superscript"/>
          <w:lang w:val="nl-NL"/>
        </w:rPr>
        <w:t>3</w:t>
      </w:r>
      <w:r w:rsidRPr="00F96529">
        <w:rPr>
          <w:lang w:val="nl-NL"/>
        </w:rPr>
        <w:t xml:space="preserve"> (zie onderdeel </w:t>
      </w:r>
      <w:r>
        <w:fldChar w:fldCharType="begin"/>
      </w:r>
      <w:r w:rsidRPr="00F96529">
        <w:rPr>
          <w:lang w:val="nl-NL"/>
        </w:rPr>
        <w:instrText xml:space="preserve"> REF _Ref150688739 \r </w:instrText>
      </w:r>
      <w:r>
        <w:fldChar w:fldCharType="separate"/>
      </w:r>
      <w:r w:rsidRPr="00F96529">
        <w:rPr>
          <w:lang w:val="nl-NL"/>
        </w:rPr>
        <w:t xml:space="preserve">19 </w:t>
      </w:r>
      <w:r>
        <w:t></w:t>
      </w:r>
      <w:r>
        <w:fldChar w:fldCharType="end"/>
      </w:r>
      <w:r w:rsidRPr="00F96529">
        <w:rPr>
          <w:lang w:val="nl-NL"/>
        </w:rPr>
        <w:t>) leert dat 6</w:t>
      </w:r>
      <w:r w:rsidRPr="00682149">
        <w:rPr>
          <w:position w:val="-16"/>
        </w:rPr>
        <w:object w:dxaOrig="200" w:dyaOrig="420">
          <v:shape id="_x0000_i1042" type="#_x0000_t75" style="width:10.5pt;height:20.25pt" o:ole="">
            <v:imagedata r:id="rId12" o:title=""/>
          </v:shape>
          <o:OLEObject Type="Embed" ProgID="Equation.3" ShapeID="_x0000_i1042" DrawAspect="Content" ObjectID="_1570299768" r:id="rId13"/>
        </w:object>
      </w:r>
      <w:r w:rsidRPr="00F96529">
        <w:rPr>
          <w:lang w:val="nl-NL"/>
        </w:rPr>
        <w:t xml:space="preserve"> cm</w:t>
      </w:r>
      <w:r w:rsidRPr="00F96529">
        <w:rPr>
          <w:vertAlign w:val="superscript"/>
          <w:lang w:val="nl-NL"/>
        </w:rPr>
        <w:t>3</w:t>
      </w:r>
      <w:r w:rsidRPr="00F96529">
        <w:rPr>
          <w:lang w:val="nl-NL"/>
        </w:rPr>
        <w:t xml:space="preserve"> van gas A reageert met 20 </w:t>
      </w:r>
      <w:r w:rsidRPr="00682149">
        <w:sym w:font="Symbol" w:char="F02D"/>
      </w:r>
      <w:r w:rsidRPr="00F96529">
        <w:rPr>
          <w:lang w:val="nl-NL"/>
        </w:rPr>
        <w:t xml:space="preserve"> 6</w:t>
      </w:r>
      <w:r w:rsidRPr="00682149">
        <w:rPr>
          <w:position w:val="-16"/>
        </w:rPr>
        <w:object w:dxaOrig="200" w:dyaOrig="420">
          <v:shape id="_x0000_i1043" type="#_x0000_t75" style="width:10.5pt;height:20.25pt" o:ole="">
            <v:imagedata r:id="rId14" o:title=""/>
          </v:shape>
          <o:OLEObject Type="Embed" ProgID="Equation.3" ShapeID="_x0000_i1043" DrawAspect="Content" ObjectID="_1570299769" r:id="rId15"/>
        </w:object>
      </w:r>
      <w:r w:rsidRPr="00F96529">
        <w:rPr>
          <w:lang w:val="nl-NL"/>
        </w:rPr>
        <w:t xml:space="preserve"> = 13</w:t>
      </w:r>
      <w:r w:rsidRPr="00682149">
        <w:rPr>
          <w:position w:val="-16"/>
        </w:rPr>
        <w:object w:dxaOrig="200" w:dyaOrig="420">
          <v:shape id="_x0000_i1044" type="#_x0000_t75" style="width:10.5pt;height:20.25pt" o:ole="">
            <v:imagedata r:id="rId16" o:title=""/>
          </v:shape>
          <o:OLEObject Type="Embed" ProgID="Equation.3" ShapeID="_x0000_i1044" DrawAspect="Content" ObjectID="_1570299770" r:id="rId17"/>
        </w:object>
      </w:r>
      <w:r w:rsidRPr="00F96529">
        <w:rPr>
          <w:lang w:val="nl-NL"/>
        </w:rPr>
        <w:t xml:space="preserve"> cm</w:t>
      </w:r>
      <w:r w:rsidRPr="00F96529">
        <w:rPr>
          <w:vertAlign w:val="superscript"/>
          <w:lang w:val="nl-NL"/>
        </w:rPr>
        <w:t>3</w:t>
      </w:r>
      <w:r w:rsidRPr="00F96529">
        <w:rPr>
          <w:lang w:val="nl-NL"/>
        </w:rPr>
        <w:t xml:space="preserve"> van gas B. Het eindvolume 0 cm</w:t>
      </w:r>
      <w:r w:rsidRPr="00F96529">
        <w:rPr>
          <w:vertAlign w:val="superscript"/>
          <w:lang w:val="nl-NL"/>
        </w:rPr>
        <w:t>3</w:t>
      </w:r>
      <w:r w:rsidRPr="00F96529">
        <w:rPr>
          <w:lang w:val="nl-NL"/>
        </w:rPr>
        <w:t xml:space="preserve"> wijst er op dat het reactieproduct volledig kan oplossen (en dat in dit geval geen overmaat A of B optreedt). De in de tabel voorkomende eindvolumes betreffen dus overmaat A of overmaat B. Trekt men (in cilinder 1) deze overmaat (14 cm</w:t>
      </w:r>
      <w:r w:rsidRPr="00F96529">
        <w:rPr>
          <w:vertAlign w:val="superscript"/>
          <w:lang w:val="nl-NL"/>
        </w:rPr>
        <w:t>3</w:t>
      </w:r>
      <w:r w:rsidRPr="00F96529">
        <w:rPr>
          <w:lang w:val="nl-NL"/>
        </w:rPr>
        <w:t xml:space="preserve">) af van het uitgangsvolume van B, dan vindt men de hoeveelheid B die gereageerd heeft. </w:t>
      </w:r>
      <w:r w:rsidRPr="00682149">
        <w:t>De volgende tabel is zodoende verkregen: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6"/>
        <w:gridCol w:w="826"/>
        <w:gridCol w:w="1783"/>
        <w:gridCol w:w="1724"/>
        <w:gridCol w:w="1411"/>
      </w:tblGrid>
      <w:tr w:rsidR="00F96529" w:rsidRPr="00682149" w:rsidTr="00F52AE9">
        <w:trPr>
          <w:trHeight w:val="364"/>
        </w:trPr>
        <w:tc>
          <w:tcPr>
            <w:tcW w:w="976" w:type="dxa"/>
            <w:vAlign w:val="center"/>
          </w:tcPr>
          <w:p w:rsidR="00F96529" w:rsidRPr="00682149" w:rsidRDefault="00F96529" w:rsidP="00F52AE9">
            <w:pPr>
              <w:keepNext/>
            </w:pPr>
            <w:r w:rsidRPr="00682149">
              <w:t>cilinder nr.</w:t>
            </w:r>
          </w:p>
        </w:tc>
        <w:tc>
          <w:tcPr>
            <w:tcW w:w="826" w:type="dxa"/>
            <w:vAlign w:val="center"/>
          </w:tcPr>
          <w:p w:rsidR="00F96529" w:rsidRPr="00682149" w:rsidRDefault="00F96529" w:rsidP="00F52AE9">
            <w:pPr>
              <w:keepNext/>
            </w:pPr>
            <w:proofErr w:type="spellStart"/>
            <w:r w:rsidRPr="00682149">
              <w:t>restgas</w:t>
            </w:r>
            <w:proofErr w:type="spellEnd"/>
          </w:p>
        </w:tc>
        <w:tc>
          <w:tcPr>
            <w:tcW w:w="1783" w:type="dxa"/>
            <w:tcBorders>
              <w:right w:val="nil"/>
            </w:tcBorders>
            <w:vAlign w:val="center"/>
          </w:tcPr>
          <w:p w:rsidR="00F96529" w:rsidRPr="00682149" w:rsidRDefault="00F96529" w:rsidP="00F52AE9">
            <w:pPr>
              <w:keepNext/>
            </w:pPr>
            <w:r w:rsidRPr="00682149">
              <w:t>A (dat reageert met)</w:t>
            </w:r>
          </w:p>
        </w:tc>
        <w:tc>
          <w:tcPr>
            <w:tcW w:w="1724" w:type="dxa"/>
            <w:tcBorders>
              <w:left w:val="nil"/>
              <w:right w:val="nil"/>
            </w:tcBorders>
            <w:vAlign w:val="center"/>
          </w:tcPr>
          <w:p w:rsidR="00F96529" w:rsidRPr="00682149" w:rsidRDefault="00F96529" w:rsidP="00F52AE9">
            <w:pPr>
              <w:keepNext/>
            </w:pPr>
          </w:p>
        </w:tc>
        <w:tc>
          <w:tcPr>
            <w:tcW w:w="1411" w:type="dxa"/>
            <w:tcBorders>
              <w:left w:val="nil"/>
            </w:tcBorders>
            <w:vAlign w:val="center"/>
          </w:tcPr>
          <w:p w:rsidR="00F96529" w:rsidRPr="00682149" w:rsidRDefault="00F96529" w:rsidP="00F52AE9">
            <w:pPr>
              <w:keepNext/>
            </w:pPr>
            <w:r w:rsidRPr="00682149">
              <w:t>B</w:t>
            </w:r>
          </w:p>
        </w:tc>
      </w:tr>
      <w:tr w:rsidR="00F96529" w:rsidRPr="00682149" w:rsidTr="00F52AE9">
        <w:trPr>
          <w:trHeight w:val="264"/>
        </w:trPr>
        <w:tc>
          <w:tcPr>
            <w:tcW w:w="976" w:type="dxa"/>
            <w:tcBorders>
              <w:bottom w:val="nil"/>
            </w:tcBorders>
            <w:vAlign w:val="center"/>
          </w:tcPr>
          <w:p w:rsidR="00F96529" w:rsidRPr="00682149" w:rsidRDefault="00F96529" w:rsidP="00F52AE9">
            <w:pPr>
              <w:keepNext/>
              <w:jc w:val="center"/>
            </w:pPr>
            <w:r w:rsidRPr="00682149">
              <w:t>1</w:t>
            </w:r>
          </w:p>
        </w:tc>
        <w:tc>
          <w:tcPr>
            <w:tcW w:w="826" w:type="dxa"/>
            <w:tcBorders>
              <w:bottom w:val="nil"/>
            </w:tcBorders>
            <w:vAlign w:val="center"/>
          </w:tcPr>
          <w:p w:rsidR="00F96529" w:rsidRPr="00682149" w:rsidRDefault="00F96529" w:rsidP="00F52AE9">
            <w:pPr>
              <w:keepNext/>
              <w:tabs>
                <w:tab w:val="decimal" w:pos="224"/>
              </w:tabs>
            </w:pPr>
            <w:r w:rsidRPr="00682149">
              <w:t>14 cm</w:t>
            </w:r>
            <w:r w:rsidRPr="00682149">
              <w:rPr>
                <w:vertAlign w:val="superscript"/>
              </w:rPr>
              <w:t>3</w:t>
            </w:r>
            <w:r w:rsidRPr="00682149">
              <w:t xml:space="preserve"> B</w:t>
            </w:r>
          </w:p>
        </w:tc>
        <w:tc>
          <w:tcPr>
            <w:tcW w:w="1783" w:type="dxa"/>
            <w:tcBorders>
              <w:bottom w:val="nil"/>
              <w:right w:val="nil"/>
            </w:tcBorders>
            <w:vAlign w:val="center"/>
          </w:tcPr>
          <w:p w:rsidR="00F96529" w:rsidRPr="00682149" w:rsidRDefault="00F96529" w:rsidP="00F52AE9">
            <w:pPr>
              <w:keepNext/>
              <w:tabs>
                <w:tab w:val="decimal" w:pos="333"/>
              </w:tabs>
            </w:pPr>
            <w:r w:rsidRPr="00682149">
              <w:t>2 cm</w:t>
            </w:r>
            <w:r w:rsidRPr="00682149">
              <w:rPr>
                <w:vertAlign w:val="superscript"/>
              </w:rPr>
              <w:t>3</w:t>
            </w:r>
          </w:p>
        </w:tc>
        <w:tc>
          <w:tcPr>
            <w:tcW w:w="1724" w:type="dxa"/>
            <w:tcBorders>
              <w:left w:val="nil"/>
              <w:bottom w:val="nil"/>
              <w:right w:val="nil"/>
            </w:tcBorders>
            <w:vAlign w:val="center"/>
          </w:tcPr>
          <w:p w:rsidR="00F96529" w:rsidRPr="00682149" w:rsidRDefault="00F96529" w:rsidP="00F52AE9">
            <w:pPr>
              <w:keepNext/>
            </w:pPr>
            <w:r w:rsidRPr="00682149">
              <w:t xml:space="preserve">18 </w:t>
            </w:r>
            <w:r w:rsidRPr="00682149">
              <w:sym w:font="Symbol" w:char="F02D"/>
            </w:r>
            <w:r w:rsidRPr="00682149">
              <w:t xml:space="preserve"> 14 =</w:t>
            </w:r>
          </w:p>
        </w:tc>
        <w:tc>
          <w:tcPr>
            <w:tcW w:w="1411" w:type="dxa"/>
            <w:tcBorders>
              <w:left w:val="nil"/>
              <w:bottom w:val="nil"/>
            </w:tcBorders>
            <w:vAlign w:val="center"/>
          </w:tcPr>
          <w:p w:rsidR="00F96529" w:rsidRPr="00682149" w:rsidRDefault="00F96529" w:rsidP="00F52AE9">
            <w:pPr>
              <w:keepNext/>
              <w:tabs>
                <w:tab w:val="decimal" w:pos="323"/>
              </w:tabs>
            </w:pPr>
            <w:r w:rsidRPr="00682149">
              <w:t>4 cm</w:t>
            </w:r>
            <w:r w:rsidRPr="00682149">
              <w:rPr>
                <w:vertAlign w:val="superscript"/>
              </w:rPr>
              <w:t>3</w:t>
            </w:r>
          </w:p>
        </w:tc>
      </w:tr>
      <w:tr w:rsidR="00F96529" w:rsidRPr="00682149" w:rsidTr="00F52AE9">
        <w:trPr>
          <w:trHeight w:val="192"/>
        </w:trPr>
        <w:tc>
          <w:tcPr>
            <w:tcW w:w="976" w:type="dxa"/>
            <w:tcBorders>
              <w:top w:val="nil"/>
              <w:bottom w:val="nil"/>
            </w:tcBorders>
            <w:vAlign w:val="center"/>
          </w:tcPr>
          <w:p w:rsidR="00F96529" w:rsidRPr="00682149" w:rsidRDefault="00F96529" w:rsidP="00F52AE9">
            <w:pPr>
              <w:keepNext/>
              <w:jc w:val="center"/>
            </w:pPr>
            <w:r w:rsidRPr="00682149">
              <w:t>2</w:t>
            </w:r>
          </w:p>
        </w:tc>
        <w:tc>
          <w:tcPr>
            <w:tcW w:w="826" w:type="dxa"/>
            <w:tcBorders>
              <w:top w:val="nil"/>
              <w:bottom w:val="nil"/>
            </w:tcBorders>
            <w:vAlign w:val="center"/>
          </w:tcPr>
          <w:p w:rsidR="00F96529" w:rsidRPr="00682149" w:rsidRDefault="00F96529" w:rsidP="00F52AE9">
            <w:pPr>
              <w:keepNext/>
              <w:tabs>
                <w:tab w:val="decimal" w:pos="224"/>
              </w:tabs>
            </w:pPr>
            <w:r w:rsidRPr="00682149">
              <w:t>8 cm</w:t>
            </w:r>
            <w:r w:rsidRPr="00682149">
              <w:rPr>
                <w:vertAlign w:val="superscript"/>
              </w:rPr>
              <w:t>3</w:t>
            </w:r>
            <w:r w:rsidRPr="00682149">
              <w:t xml:space="preserve"> B</w:t>
            </w:r>
          </w:p>
        </w:tc>
        <w:tc>
          <w:tcPr>
            <w:tcW w:w="1783" w:type="dxa"/>
            <w:tcBorders>
              <w:top w:val="nil"/>
              <w:bottom w:val="nil"/>
              <w:right w:val="nil"/>
            </w:tcBorders>
            <w:vAlign w:val="center"/>
          </w:tcPr>
          <w:p w:rsidR="00F96529" w:rsidRPr="00682149" w:rsidRDefault="00F96529" w:rsidP="00F52AE9">
            <w:pPr>
              <w:keepNext/>
              <w:tabs>
                <w:tab w:val="decimal" w:pos="333"/>
              </w:tabs>
            </w:pPr>
            <w:r w:rsidRPr="00682149">
              <w:t>4 cm</w:t>
            </w:r>
            <w:r w:rsidRPr="00682149">
              <w:rPr>
                <w:vertAlign w:val="superscript"/>
              </w:rPr>
              <w:t>3</w:t>
            </w:r>
          </w:p>
        </w:tc>
        <w:tc>
          <w:tcPr>
            <w:tcW w:w="1724" w:type="dxa"/>
            <w:tcBorders>
              <w:top w:val="nil"/>
              <w:left w:val="nil"/>
              <w:bottom w:val="nil"/>
              <w:right w:val="nil"/>
            </w:tcBorders>
            <w:vAlign w:val="center"/>
          </w:tcPr>
          <w:p w:rsidR="00F96529" w:rsidRPr="00682149" w:rsidRDefault="00F96529" w:rsidP="00F52AE9">
            <w:pPr>
              <w:keepNext/>
            </w:pPr>
            <w:r w:rsidRPr="00682149">
              <w:t xml:space="preserve">16 </w:t>
            </w:r>
            <w:r w:rsidRPr="00682149">
              <w:sym w:font="Symbol" w:char="F02D"/>
            </w:r>
            <w:r w:rsidRPr="00682149">
              <w:t xml:space="preserve"> 8 =</w:t>
            </w:r>
          </w:p>
        </w:tc>
        <w:tc>
          <w:tcPr>
            <w:tcW w:w="1411" w:type="dxa"/>
            <w:tcBorders>
              <w:top w:val="nil"/>
              <w:left w:val="nil"/>
              <w:bottom w:val="nil"/>
            </w:tcBorders>
            <w:vAlign w:val="center"/>
          </w:tcPr>
          <w:p w:rsidR="00F96529" w:rsidRPr="00682149" w:rsidRDefault="00F96529" w:rsidP="00F52AE9">
            <w:pPr>
              <w:keepNext/>
              <w:tabs>
                <w:tab w:val="decimal" w:pos="323"/>
              </w:tabs>
            </w:pPr>
            <w:r w:rsidRPr="00682149">
              <w:t>8 cm</w:t>
            </w:r>
            <w:r w:rsidRPr="00682149">
              <w:rPr>
                <w:vertAlign w:val="superscript"/>
              </w:rPr>
              <w:t>3</w:t>
            </w:r>
          </w:p>
        </w:tc>
      </w:tr>
      <w:tr w:rsidR="00F96529" w:rsidRPr="00682149" w:rsidTr="00F52AE9">
        <w:trPr>
          <w:trHeight w:val="192"/>
        </w:trPr>
        <w:tc>
          <w:tcPr>
            <w:tcW w:w="976" w:type="dxa"/>
            <w:tcBorders>
              <w:top w:val="nil"/>
              <w:bottom w:val="nil"/>
            </w:tcBorders>
            <w:vAlign w:val="center"/>
          </w:tcPr>
          <w:p w:rsidR="00F96529" w:rsidRPr="00682149" w:rsidRDefault="00F96529" w:rsidP="00F52AE9">
            <w:pPr>
              <w:jc w:val="center"/>
            </w:pPr>
            <w:r w:rsidRPr="00682149">
              <w:t>3</w:t>
            </w:r>
          </w:p>
        </w:tc>
        <w:tc>
          <w:tcPr>
            <w:tcW w:w="826" w:type="dxa"/>
            <w:tcBorders>
              <w:top w:val="nil"/>
              <w:bottom w:val="nil"/>
            </w:tcBorders>
            <w:vAlign w:val="center"/>
          </w:tcPr>
          <w:p w:rsidR="00F96529" w:rsidRPr="00682149" w:rsidRDefault="00F96529" w:rsidP="00F52AE9">
            <w:pPr>
              <w:tabs>
                <w:tab w:val="decimal" w:pos="224"/>
              </w:tabs>
            </w:pPr>
            <w:r w:rsidRPr="00682149">
              <w:t>2 cm</w:t>
            </w:r>
            <w:r w:rsidRPr="00682149">
              <w:rPr>
                <w:vertAlign w:val="superscript"/>
              </w:rPr>
              <w:t>3</w:t>
            </w:r>
            <w:r w:rsidRPr="00682149">
              <w:t xml:space="preserve"> B</w:t>
            </w:r>
          </w:p>
        </w:tc>
        <w:tc>
          <w:tcPr>
            <w:tcW w:w="1783" w:type="dxa"/>
            <w:tcBorders>
              <w:top w:val="nil"/>
              <w:bottom w:val="nil"/>
              <w:right w:val="nil"/>
            </w:tcBorders>
            <w:vAlign w:val="center"/>
          </w:tcPr>
          <w:p w:rsidR="00F96529" w:rsidRPr="00682149" w:rsidRDefault="00F96529" w:rsidP="00F52AE9">
            <w:pPr>
              <w:tabs>
                <w:tab w:val="decimal" w:pos="333"/>
              </w:tabs>
            </w:pPr>
            <w:r w:rsidRPr="00682149">
              <w:t>6 cm</w:t>
            </w:r>
            <w:r w:rsidRPr="00682149">
              <w:rPr>
                <w:vertAlign w:val="superscript"/>
              </w:rPr>
              <w:t>3</w:t>
            </w:r>
          </w:p>
        </w:tc>
        <w:tc>
          <w:tcPr>
            <w:tcW w:w="1724" w:type="dxa"/>
            <w:tcBorders>
              <w:top w:val="nil"/>
              <w:left w:val="nil"/>
              <w:bottom w:val="nil"/>
              <w:right w:val="nil"/>
            </w:tcBorders>
            <w:vAlign w:val="center"/>
          </w:tcPr>
          <w:p w:rsidR="00F96529" w:rsidRPr="00682149" w:rsidRDefault="00F96529" w:rsidP="00F52AE9">
            <w:r w:rsidRPr="00682149">
              <w:t xml:space="preserve">14 </w:t>
            </w:r>
            <w:r w:rsidRPr="00682149">
              <w:sym w:font="Symbol" w:char="F02D"/>
            </w:r>
            <w:r w:rsidRPr="00682149">
              <w:t>2 =</w:t>
            </w:r>
          </w:p>
        </w:tc>
        <w:tc>
          <w:tcPr>
            <w:tcW w:w="1411" w:type="dxa"/>
            <w:tcBorders>
              <w:top w:val="nil"/>
              <w:left w:val="nil"/>
              <w:bottom w:val="nil"/>
            </w:tcBorders>
            <w:vAlign w:val="center"/>
          </w:tcPr>
          <w:p w:rsidR="00F96529" w:rsidRPr="00682149" w:rsidRDefault="00F96529" w:rsidP="00F52AE9">
            <w:pPr>
              <w:tabs>
                <w:tab w:val="decimal" w:pos="323"/>
              </w:tabs>
            </w:pPr>
            <w:r w:rsidRPr="00682149">
              <w:t>12 cm</w:t>
            </w:r>
            <w:r w:rsidRPr="00682149">
              <w:rPr>
                <w:vertAlign w:val="superscript"/>
              </w:rPr>
              <w:t>3</w:t>
            </w:r>
          </w:p>
        </w:tc>
      </w:tr>
      <w:tr w:rsidR="00F96529" w:rsidRPr="00682149" w:rsidTr="00F52AE9">
        <w:trPr>
          <w:trHeight w:val="220"/>
        </w:trPr>
        <w:tc>
          <w:tcPr>
            <w:tcW w:w="976" w:type="dxa"/>
            <w:tcBorders>
              <w:top w:val="nil"/>
              <w:bottom w:val="nil"/>
            </w:tcBorders>
            <w:vAlign w:val="center"/>
          </w:tcPr>
          <w:p w:rsidR="00F96529" w:rsidRPr="00682149" w:rsidRDefault="00F96529" w:rsidP="00F52AE9">
            <w:pPr>
              <w:jc w:val="center"/>
            </w:pPr>
            <w:r w:rsidRPr="00682149">
              <w:t>4</w:t>
            </w:r>
          </w:p>
        </w:tc>
        <w:tc>
          <w:tcPr>
            <w:tcW w:w="826" w:type="dxa"/>
            <w:tcBorders>
              <w:top w:val="nil"/>
              <w:bottom w:val="nil"/>
            </w:tcBorders>
            <w:vAlign w:val="center"/>
          </w:tcPr>
          <w:p w:rsidR="00F96529" w:rsidRPr="00682149" w:rsidRDefault="00F96529" w:rsidP="00F52AE9">
            <w:pPr>
              <w:tabs>
                <w:tab w:val="decimal" w:pos="224"/>
              </w:tabs>
            </w:pPr>
            <w:r w:rsidRPr="00682149">
              <w:t>2 cm</w:t>
            </w:r>
            <w:r w:rsidRPr="00682149">
              <w:rPr>
                <w:vertAlign w:val="superscript"/>
              </w:rPr>
              <w:t>3</w:t>
            </w:r>
          </w:p>
        </w:tc>
        <w:tc>
          <w:tcPr>
            <w:tcW w:w="4918" w:type="dxa"/>
            <w:gridSpan w:val="3"/>
            <w:vMerge w:val="restart"/>
            <w:tcBorders>
              <w:top w:val="nil"/>
            </w:tcBorders>
            <w:vAlign w:val="center"/>
          </w:tcPr>
          <w:p w:rsidR="00F96529" w:rsidRPr="00682149" w:rsidRDefault="00F96529" w:rsidP="00F52AE9">
            <w:r w:rsidRPr="00682149">
              <w:t>dit moet wel overmaat A zijn omdat de gassen in de volumeverhouding 1 : 2 reageren</w:t>
            </w:r>
          </w:p>
        </w:tc>
      </w:tr>
      <w:tr w:rsidR="00F96529" w:rsidRPr="00682149" w:rsidTr="00F52AE9">
        <w:trPr>
          <w:trHeight w:val="177"/>
        </w:trPr>
        <w:tc>
          <w:tcPr>
            <w:tcW w:w="976" w:type="dxa"/>
            <w:tcBorders>
              <w:top w:val="nil"/>
              <w:bottom w:val="nil"/>
            </w:tcBorders>
            <w:vAlign w:val="center"/>
          </w:tcPr>
          <w:p w:rsidR="00F96529" w:rsidRPr="00682149" w:rsidRDefault="00F96529" w:rsidP="00F52AE9">
            <w:pPr>
              <w:jc w:val="center"/>
            </w:pPr>
          </w:p>
        </w:tc>
        <w:tc>
          <w:tcPr>
            <w:tcW w:w="826" w:type="dxa"/>
            <w:tcBorders>
              <w:top w:val="nil"/>
              <w:bottom w:val="nil"/>
            </w:tcBorders>
            <w:vAlign w:val="center"/>
          </w:tcPr>
          <w:p w:rsidR="00F96529" w:rsidRPr="00682149" w:rsidRDefault="00F96529" w:rsidP="00F52AE9">
            <w:pPr>
              <w:tabs>
                <w:tab w:val="decimal" w:pos="224"/>
              </w:tabs>
            </w:pPr>
          </w:p>
        </w:tc>
        <w:tc>
          <w:tcPr>
            <w:tcW w:w="4918" w:type="dxa"/>
            <w:gridSpan w:val="3"/>
            <w:vMerge/>
            <w:tcBorders>
              <w:bottom w:val="nil"/>
            </w:tcBorders>
            <w:vAlign w:val="center"/>
          </w:tcPr>
          <w:p w:rsidR="00F96529" w:rsidRPr="00682149" w:rsidRDefault="00F96529" w:rsidP="00F52AE9"/>
        </w:tc>
      </w:tr>
      <w:tr w:rsidR="00F96529" w:rsidRPr="00682149" w:rsidTr="00F52AE9">
        <w:trPr>
          <w:trHeight w:val="172"/>
        </w:trPr>
        <w:tc>
          <w:tcPr>
            <w:tcW w:w="976" w:type="dxa"/>
            <w:tcBorders>
              <w:top w:val="nil"/>
              <w:bottom w:val="nil"/>
            </w:tcBorders>
            <w:vAlign w:val="center"/>
          </w:tcPr>
          <w:p w:rsidR="00F96529" w:rsidRPr="00682149" w:rsidRDefault="00F96529" w:rsidP="00F52AE9">
            <w:pPr>
              <w:jc w:val="center"/>
            </w:pPr>
            <w:r w:rsidRPr="00682149">
              <w:t>4</w:t>
            </w:r>
          </w:p>
        </w:tc>
        <w:tc>
          <w:tcPr>
            <w:tcW w:w="826" w:type="dxa"/>
            <w:tcBorders>
              <w:top w:val="nil"/>
              <w:bottom w:val="nil"/>
            </w:tcBorders>
            <w:vAlign w:val="center"/>
          </w:tcPr>
          <w:p w:rsidR="00F96529" w:rsidRPr="00682149" w:rsidRDefault="00F96529" w:rsidP="00F52AE9">
            <w:pPr>
              <w:tabs>
                <w:tab w:val="decimal" w:pos="224"/>
              </w:tabs>
            </w:pPr>
            <w:r w:rsidRPr="00682149">
              <w:t>2 cm</w:t>
            </w:r>
            <w:r w:rsidRPr="00682149">
              <w:rPr>
                <w:vertAlign w:val="superscript"/>
              </w:rPr>
              <w:t>3</w:t>
            </w:r>
            <w:r w:rsidRPr="00682149">
              <w:t xml:space="preserve"> A</w:t>
            </w:r>
          </w:p>
        </w:tc>
        <w:tc>
          <w:tcPr>
            <w:tcW w:w="1783" w:type="dxa"/>
            <w:tcBorders>
              <w:top w:val="nil"/>
              <w:bottom w:val="nil"/>
              <w:right w:val="nil"/>
            </w:tcBorders>
            <w:vAlign w:val="center"/>
          </w:tcPr>
          <w:p w:rsidR="00F96529" w:rsidRPr="00682149" w:rsidRDefault="00F96529" w:rsidP="00F52AE9">
            <w:pPr>
              <w:tabs>
                <w:tab w:val="decimal" w:pos="345"/>
              </w:tabs>
            </w:pPr>
            <w:r w:rsidRPr="00682149">
              <w:t xml:space="preserve">8 </w:t>
            </w:r>
            <w:r w:rsidRPr="00682149">
              <w:sym w:font="Symbol" w:char="F02D"/>
            </w:r>
            <w:r w:rsidRPr="00682149">
              <w:t xml:space="preserve"> 2 = 6 cm</w:t>
            </w:r>
            <w:r w:rsidRPr="00682149">
              <w:rPr>
                <w:vertAlign w:val="superscript"/>
              </w:rPr>
              <w:t>3</w:t>
            </w:r>
          </w:p>
        </w:tc>
        <w:tc>
          <w:tcPr>
            <w:tcW w:w="1724" w:type="dxa"/>
            <w:tcBorders>
              <w:top w:val="nil"/>
              <w:left w:val="nil"/>
              <w:bottom w:val="nil"/>
              <w:right w:val="nil"/>
            </w:tcBorders>
            <w:vAlign w:val="center"/>
          </w:tcPr>
          <w:p w:rsidR="00F96529" w:rsidRPr="00682149" w:rsidRDefault="00F96529" w:rsidP="00F52AE9"/>
        </w:tc>
        <w:tc>
          <w:tcPr>
            <w:tcW w:w="1411" w:type="dxa"/>
            <w:tcBorders>
              <w:top w:val="nil"/>
              <w:left w:val="nil"/>
              <w:bottom w:val="nil"/>
            </w:tcBorders>
            <w:vAlign w:val="center"/>
          </w:tcPr>
          <w:p w:rsidR="00F96529" w:rsidRPr="00682149" w:rsidRDefault="00F96529" w:rsidP="00F52AE9">
            <w:pPr>
              <w:tabs>
                <w:tab w:val="decimal" w:pos="348"/>
              </w:tabs>
            </w:pPr>
            <w:r w:rsidRPr="00682149">
              <w:t>12 cm</w:t>
            </w:r>
            <w:r w:rsidRPr="00682149">
              <w:rPr>
                <w:vertAlign w:val="superscript"/>
              </w:rPr>
              <w:t>3</w:t>
            </w:r>
          </w:p>
        </w:tc>
      </w:tr>
      <w:tr w:rsidR="00F96529" w:rsidRPr="00682149" w:rsidTr="00F52AE9">
        <w:trPr>
          <w:trHeight w:val="192"/>
        </w:trPr>
        <w:tc>
          <w:tcPr>
            <w:tcW w:w="976" w:type="dxa"/>
            <w:tcBorders>
              <w:top w:val="nil"/>
              <w:bottom w:val="nil"/>
            </w:tcBorders>
            <w:vAlign w:val="center"/>
          </w:tcPr>
          <w:p w:rsidR="00F96529" w:rsidRPr="00682149" w:rsidRDefault="00F96529" w:rsidP="00F52AE9">
            <w:pPr>
              <w:jc w:val="center"/>
            </w:pPr>
            <w:r w:rsidRPr="00682149">
              <w:t>5</w:t>
            </w:r>
          </w:p>
        </w:tc>
        <w:tc>
          <w:tcPr>
            <w:tcW w:w="826" w:type="dxa"/>
            <w:tcBorders>
              <w:top w:val="nil"/>
              <w:bottom w:val="nil"/>
            </w:tcBorders>
            <w:vAlign w:val="center"/>
          </w:tcPr>
          <w:p w:rsidR="00F96529" w:rsidRPr="00682149" w:rsidRDefault="00F96529" w:rsidP="00F52AE9">
            <w:pPr>
              <w:tabs>
                <w:tab w:val="decimal" w:pos="224"/>
              </w:tabs>
            </w:pPr>
            <w:r w:rsidRPr="00682149">
              <w:t>5 cm</w:t>
            </w:r>
            <w:r w:rsidRPr="00682149">
              <w:rPr>
                <w:vertAlign w:val="superscript"/>
              </w:rPr>
              <w:t>3</w:t>
            </w:r>
            <w:r w:rsidRPr="00682149">
              <w:t xml:space="preserve"> A</w:t>
            </w:r>
          </w:p>
        </w:tc>
        <w:tc>
          <w:tcPr>
            <w:tcW w:w="1783" w:type="dxa"/>
            <w:tcBorders>
              <w:top w:val="nil"/>
              <w:bottom w:val="nil"/>
              <w:right w:val="nil"/>
            </w:tcBorders>
            <w:vAlign w:val="center"/>
          </w:tcPr>
          <w:p w:rsidR="00F96529" w:rsidRPr="00682149" w:rsidRDefault="00F96529" w:rsidP="00F52AE9">
            <w:pPr>
              <w:tabs>
                <w:tab w:val="decimal" w:pos="345"/>
              </w:tabs>
            </w:pPr>
            <w:r w:rsidRPr="00682149">
              <w:t xml:space="preserve">10 </w:t>
            </w:r>
            <w:r w:rsidRPr="00682149">
              <w:sym w:font="Symbol" w:char="F02D"/>
            </w:r>
            <w:r w:rsidRPr="00682149">
              <w:t xml:space="preserve"> 5 = 5 cm</w:t>
            </w:r>
            <w:r w:rsidRPr="00682149">
              <w:rPr>
                <w:vertAlign w:val="superscript"/>
              </w:rPr>
              <w:t>3</w:t>
            </w:r>
          </w:p>
        </w:tc>
        <w:tc>
          <w:tcPr>
            <w:tcW w:w="1724" w:type="dxa"/>
            <w:tcBorders>
              <w:top w:val="nil"/>
              <w:left w:val="nil"/>
              <w:bottom w:val="nil"/>
              <w:right w:val="nil"/>
            </w:tcBorders>
            <w:vAlign w:val="center"/>
          </w:tcPr>
          <w:p w:rsidR="00F96529" w:rsidRPr="00682149" w:rsidRDefault="00F96529" w:rsidP="00F52AE9"/>
        </w:tc>
        <w:tc>
          <w:tcPr>
            <w:tcW w:w="1411" w:type="dxa"/>
            <w:tcBorders>
              <w:top w:val="nil"/>
              <w:left w:val="nil"/>
              <w:bottom w:val="nil"/>
            </w:tcBorders>
            <w:vAlign w:val="center"/>
          </w:tcPr>
          <w:p w:rsidR="00F96529" w:rsidRPr="00682149" w:rsidRDefault="00F96529" w:rsidP="00F52AE9">
            <w:pPr>
              <w:tabs>
                <w:tab w:val="decimal" w:pos="348"/>
              </w:tabs>
            </w:pPr>
            <w:r w:rsidRPr="00682149">
              <w:t>10 cm</w:t>
            </w:r>
            <w:r w:rsidRPr="00682149">
              <w:rPr>
                <w:vertAlign w:val="superscript"/>
              </w:rPr>
              <w:t>3</w:t>
            </w:r>
          </w:p>
        </w:tc>
      </w:tr>
      <w:tr w:rsidR="00F96529" w:rsidRPr="00682149" w:rsidTr="00F52AE9">
        <w:trPr>
          <w:trHeight w:val="220"/>
        </w:trPr>
        <w:tc>
          <w:tcPr>
            <w:tcW w:w="976" w:type="dxa"/>
            <w:tcBorders>
              <w:top w:val="nil"/>
            </w:tcBorders>
            <w:vAlign w:val="center"/>
          </w:tcPr>
          <w:p w:rsidR="00F96529" w:rsidRPr="00682149" w:rsidRDefault="00F96529" w:rsidP="00F52AE9">
            <w:pPr>
              <w:jc w:val="center"/>
            </w:pPr>
            <w:r w:rsidRPr="00682149">
              <w:t>6</w:t>
            </w:r>
          </w:p>
        </w:tc>
        <w:tc>
          <w:tcPr>
            <w:tcW w:w="826" w:type="dxa"/>
            <w:tcBorders>
              <w:top w:val="nil"/>
            </w:tcBorders>
            <w:vAlign w:val="center"/>
          </w:tcPr>
          <w:p w:rsidR="00F96529" w:rsidRPr="00682149" w:rsidRDefault="00F96529" w:rsidP="00F52AE9">
            <w:pPr>
              <w:tabs>
                <w:tab w:val="decimal" w:pos="224"/>
              </w:tabs>
            </w:pPr>
            <w:r w:rsidRPr="00682149">
              <w:t>8 cm</w:t>
            </w:r>
            <w:r w:rsidRPr="00682149">
              <w:rPr>
                <w:vertAlign w:val="superscript"/>
              </w:rPr>
              <w:t>3</w:t>
            </w:r>
            <w:r w:rsidRPr="00682149">
              <w:t xml:space="preserve"> A</w:t>
            </w:r>
          </w:p>
        </w:tc>
        <w:tc>
          <w:tcPr>
            <w:tcW w:w="1783" w:type="dxa"/>
            <w:tcBorders>
              <w:top w:val="nil"/>
              <w:right w:val="nil"/>
            </w:tcBorders>
            <w:vAlign w:val="center"/>
          </w:tcPr>
          <w:p w:rsidR="00F96529" w:rsidRPr="00682149" w:rsidRDefault="00F96529" w:rsidP="00F52AE9">
            <w:pPr>
              <w:tabs>
                <w:tab w:val="decimal" w:pos="345"/>
              </w:tabs>
            </w:pPr>
            <w:r w:rsidRPr="00682149">
              <w:t xml:space="preserve">12 </w:t>
            </w:r>
            <w:r w:rsidRPr="00682149">
              <w:sym w:font="Symbol" w:char="F02D"/>
            </w:r>
            <w:r w:rsidRPr="00682149">
              <w:t xml:space="preserve"> 8 = 4 cm</w:t>
            </w:r>
            <w:r w:rsidRPr="00682149">
              <w:rPr>
                <w:vertAlign w:val="superscript"/>
              </w:rPr>
              <w:t>3</w:t>
            </w:r>
          </w:p>
        </w:tc>
        <w:tc>
          <w:tcPr>
            <w:tcW w:w="1724" w:type="dxa"/>
            <w:tcBorders>
              <w:top w:val="nil"/>
              <w:left w:val="nil"/>
              <w:right w:val="nil"/>
            </w:tcBorders>
            <w:vAlign w:val="center"/>
          </w:tcPr>
          <w:p w:rsidR="00F96529" w:rsidRPr="00682149" w:rsidRDefault="00F96529" w:rsidP="00F52AE9"/>
        </w:tc>
        <w:tc>
          <w:tcPr>
            <w:tcW w:w="1411" w:type="dxa"/>
            <w:tcBorders>
              <w:top w:val="nil"/>
              <w:left w:val="nil"/>
            </w:tcBorders>
            <w:vAlign w:val="center"/>
          </w:tcPr>
          <w:p w:rsidR="00F96529" w:rsidRPr="00682149" w:rsidRDefault="00F96529" w:rsidP="00F52AE9">
            <w:pPr>
              <w:tabs>
                <w:tab w:val="decimal" w:pos="348"/>
              </w:tabs>
            </w:pPr>
            <w:r w:rsidRPr="00682149">
              <w:t>8 cm</w:t>
            </w:r>
            <w:r w:rsidRPr="00682149">
              <w:rPr>
                <w:vertAlign w:val="superscript"/>
              </w:rPr>
              <w:t>3</w:t>
            </w:r>
          </w:p>
        </w:tc>
      </w:tr>
    </w:tbl>
    <w:p w:rsidR="00F96529" w:rsidRPr="00682149" w:rsidRDefault="00F96529" w:rsidP="00F96529">
      <w:pPr>
        <w:pStyle w:val="Interlinie"/>
      </w:pPr>
      <w:r w:rsidRPr="00682149">
        <w:t>In cilinder 4 was dus 2 cm</w:t>
      </w:r>
      <w:r w:rsidRPr="00682149">
        <w:rPr>
          <w:vertAlign w:val="superscript"/>
        </w:rPr>
        <w:t>3</w:t>
      </w:r>
      <w:r w:rsidRPr="00682149">
        <w:t xml:space="preserve"> A als </w:t>
      </w:r>
      <w:proofErr w:type="spellStart"/>
      <w:r w:rsidRPr="00682149">
        <w:t>restgas</w:t>
      </w:r>
      <w:proofErr w:type="spellEnd"/>
      <w:r w:rsidRPr="00682149">
        <w:t xml:space="preserve"> aanwezig.</w:t>
      </w:r>
    </w:p>
    <w:p w:rsidR="00F96529" w:rsidRPr="00F96529" w:rsidRDefault="00F96529" w:rsidP="00F96529">
      <w:pPr>
        <w:pStyle w:val="CSElijst"/>
        <w:numPr>
          <w:ilvl w:val="0"/>
          <w:numId w:val="7"/>
        </w:numPr>
        <w:ind w:left="0" w:hanging="567"/>
        <w:rPr>
          <w:lang w:val="nl-NL"/>
        </w:rPr>
      </w:pPr>
      <w:r w:rsidRPr="00F96529">
        <w:rPr>
          <w:lang w:val="nl-NL"/>
        </w:rPr>
        <w:t>2 cm</w:t>
      </w:r>
      <w:r w:rsidRPr="00F96529">
        <w:rPr>
          <w:vertAlign w:val="superscript"/>
          <w:lang w:val="nl-NL"/>
        </w:rPr>
        <w:t>3</w:t>
      </w:r>
      <w:r w:rsidRPr="00F96529">
        <w:rPr>
          <w:lang w:val="nl-NL"/>
        </w:rPr>
        <w:t xml:space="preserve"> A + 4 cm</w:t>
      </w:r>
      <w:r w:rsidRPr="00F96529">
        <w:rPr>
          <w:vertAlign w:val="superscript"/>
          <w:lang w:val="nl-NL"/>
        </w:rPr>
        <w:t>3</w:t>
      </w:r>
      <w:r w:rsidRPr="00F96529">
        <w:rPr>
          <w:lang w:val="nl-NL"/>
        </w:rPr>
        <w:t xml:space="preserve"> B </w:t>
      </w:r>
      <w:r w:rsidRPr="00682149">
        <w:sym w:font="Symbol" w:char="F0AE"/>
      </w:r>
      <w:r w:rsidRPr="00F96529">
        <w:rPr>
          <w:lang w:val="nl-NL"/>
        </w:rPr>
        <w:t xml:space="preserve"> onbekend aantal cm</w:t>
      </w:r>
      <w:r w:rsidRPr="00F96529">
        <w:rPr>
          <w:vertAlign w:val="superscript"/>
          <w:lang w:val="nl-NL"/>
        </w:rPr>
        <w:t>3</w:t>
      </w:r>
      <w:r w:rsidRPr="00F96529">
        <w:rPr>
          <w:lang w:val="nl-NL"/>
        </w:rPr>
        <w:t xml:space="preserve"> reactieproduct (A,B) waaruit, op grond van de wet van Avogadro, volgt: 2 moleculen A + 4 moleculen B </w:t>
      </w:r>
      <w:r w:rsidRPr="00682149">
        <w:sym w:font="Symbol" w:char="F0AE"/>
      </w:r>
      <w:r w:rsidRPr="00F96529">
        <w:rPr>
          <w:lang w:val="nl-NL"/>
        </w:rPr>
        <w:t xml:space="preserve"> onbekend aantal moleculen (A,B). 'Een' mogelijkheid zou zijn: </w:t>
      </w:r>
      <w:smartTag w:uri="urn:schemas-microsoft-com:office:smarttags" w:element="metricconverter">
        <w:smartTagPr>
          <w:attr w:name="ProductID" w:val="2 A"/>
        </w:smartTagPr>
        <w:r w:rsidRPr="00F96529">
          <w:rPr>
            <w:lang w:val="nl-NL"/>
          </w:rPr>
          <w:t>2 A</w:t>
        </w:r>
      </w:smartTag>
      <w:r w:rsidRPr="00F96529">
        <w:rPr>
          <w:lang w:val="nl-NL"/>
        </w:rPr>
        <w:t xml:space="preserve"> + 4 B </w:t>
      </w:r>
      <w:r w:rsidRPr="00682149">
        <w:sym w:font="Symbol" w:char="F0AE"/>
      </w:r>
      <w:r w:rsidRPr="00F96529">
        <w:rPr>
          <w:lang w:val="nl-NL"/>
        </w:rPr>
        <w:t xml:space="preserve"> 2 AB</w:t>
      </w:r>
      <w:r w:rsidRPr="00F96529">
        <w:rPr>
          <w:vertAlign w:val="subscript"/>
          <w:lang w:val="nl-NL"/>
        </w:rPr>
        <w:t>2</w:t>
      </w:r>
      <w:r w:rsidRPr="00F96529">
        <w:rPr>
          <w:lang w:val="nl-NL"/>
        </w:rPr>
        <w:t xml:space="preserve">, dus A + 2 B </w:t>
      </w:r>
      <w:r w:rsidRPr="00682149">
        <w:sym w:font="Symbol" w:char="F0AE"/>
      </w:r>
      <w:r w:rsidRPr="00F96529">
        <w:rPr>
          <w:lang w:val="nl-NL"/>
        </w:rPr>
        <w:t xml:space="preserve"> AB</w:t>
      </w:r>
      <w:r w:rsidRPr="00F96529">
        <w:rPr>
          <w:vertAlign w:val="subscript"/>
          <w:lang w:val="nl-NL"/>
        </w:rPr>
        <w:t>2</w:t>
      </w:r>
    </w:p>
    <w:p w:rsidR="00F96529" w:rsidRPr="00F96529" w:rsidRDefault="00F96529" w:rsidP="00F96529">
      <w:pPr>
        <w:pStyle w:val="CSElijst"/>
        <w:numPr>
          <w:ilvl w:val="0"/>
          <w:numId w:val="7"/>
        </w:numPr>
        <w:ind w:left="0" w:hanging="567"/>
        <w:rPr>
          <w:lang w:val="nl-NL"/>
        </w:rPr>
      </w:pPr>
      <w:r w:rsidRPr="00F96529">
        <w:rPr>
          <w:lang w:val="nl-NL"/>
        </w:rPr>
        <w:t>Kennelijk lost het reactieproduct slecht op in paraffineolie.</w:t>
      </w:r>
    </w:p>
    <w:p w:rsidR="00BC18B7" w:rsidRDefault="00F96529" w:rsidP="00F96529">
      <w:pPr>
        <w:pStyle w:val="CSElijst"/>
        <w:numPr>
          <w:ilvl w:val="0"/>
          <w:numId w:val="7"/>
        </w:numPr>
        <w:ind w:left="0" w:hanging="567"/>
      </w:pPr>
      <w:r w:rsidRPr="00F96529">
        <w:rPr>
          <w:lang w:val="nl-NL"/>
        </w:rPr>
        <w:t xml:space="preserve">In alle cilinders vinden we nu dat de volumeverhouding van de reagerende stoffen en het reactieproduct is: 2 : 4 : 1. </w:t>
      </w:r>
      <w:r w:rsidRPr="00682149">
        <w:t xml:space="preserve">Dit leidt </w:t>
      </w:r>
      <w:r w:rsidRPr="00682149">
        <w:rPr>
          <w:iCs/>
        </w:rPr>
        <w:t>tot:</w:t>
      </w:r>
      <w:r w:rsidRPr="00682149">
        <w:rPr>
          <w:i/>
          <w:iCs/>
        </w:rPr>
        <w:t xml:space="preserve"> </w:t>
      </w:r>
      <w:smartTag w:uri="urn:schemas-microsoft-com:office:smarttags" w:element="metricconverter">
        <w:smartTagPr>
          <w:attr w:name="ProductID" w:val="2 A"/>
        </w:smartTagPr>
        <w:r w:rsidRPr="00682149">
          <w:t>2 A</w:t>
        </w:r>
      </w:smartTag>
      <w:r w:rsidRPr="00682149">
        <w:t xml:space="preserve"> + 4 B </w:t>
      </w:r>
      <w:r w:rsidRPr="00682149">
        <w:sym w:font="Symbol" w:char="F0AE"/>
      </w:r>
      <w:r w:rsidRPr="00682149">
        <w:t xml:space="preserve"> A</w:t>
      </w:r>
      <w:r w:rsidRPr="00682149">
        <w:rPr>
          <w:vertAlign w:val="subscript"/>
        </w:rPr>
        <w:t>2</w:t>
      </w:r>
      <w:r w:rsidRPr="00682149">
        <w:t>B</w:t>
      </w:r>
      <w:r w:rsidRPr="00682149">
        <w:rPr>
          <w:vertAlign w:val="subscript"/>
        </w:rPr>
        <w:t>4</w:t>
      </w:r>
      <w:r w:rsidRPr="00682149">
        <w:t>.</w:t>
      </w:r>
    </w:p>
    <w:sectPr w:rsidR="00BC18B7" w:rsidSect="00051E78">
      <w:footerReference w:type="default" r:id="rId18"/>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400" w:rsidRDefault="00407400">
      <w:r>
        <w:separator/>
      </w:r>
    </w:p>
  </w:endnote>
  <w:endnote w:type="continuationSeparator" w:id="0">
    <w:p w:rsidR="00407400" w:rsidRDefault="0040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093148"/>
      <w:docPartObj>
        <w:docPartGallery w:val="Page Numbers (Bottom of Page)"/>
        <w:docPartUnique/>
      </w:docPartObj>
    </w:sdtPr>
    <w:sdtEndPr/>
    <w:sdtContent>
      <w:p w:rsidR="00051E78" w:rsidRPr="00784B6E" w:rsidRDefault="00051E78">
        <w:pPr>
          <w:pStyle w:val="Voettekst"/>
        </w:pPr>
        <w:proofErr w:type="spellStart"/>
        <w:r w:rsidRPr="00784B6E">
          <w:t>Sk</w:t>
        </w:r>
        <w:proofErr w:type="spellEnd"/>
        <w:r w:rsidRPr="00784B6E">
          <w:t>-VWO 1978-I</w:t>
        </w:r>
        <w:r>
          <w:t>I</w:t>
        </w:r>
        <w:r w:rsidRPr="00D076A7">
          <w:t> </w:t>
        </w:r>
        <w:proofErr w:type="spellStart"/>
        <w:r>
          <w:t>uitwerkingen</w:t>
        </w:r>
        <w:r w:rsidRPr="00784B6E">
          <w:t>_PdG</w:t>
        </w:r>
        <w:proofErr w:type="spellEnd"/>
        <w:r w:rsidRPr="00784B6E">
          <w:t>, juli 2017</w:t>
        </w:r>
        <w:r w:rsidRPr="00784B6E">
          <w:tab/>
        </w:r>
        <w:r>
          <w:fldChar w:fldCharType="begin"/>
        </w:r>
        <w:r w:rsidRPr="00784B6E">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400" w:rsidRDefault="00407400">
      <w:r>
        <w:separator/>
      </w:r>
    </w:p>
  </w:footnote>
  <w:footnote w:type="continuationSeparator" w:id="0">
    <w:p w:rsidR="00407400" w:rsidRDefault="0040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4"/>
  </w:num>
  <w:num w:numId="6">
    <w:abstractNumId w:val="4"/>
  </w:num>
  <w:num w:numId="7">
    <w:abstractNumId w:val="9"/>
  </w:num>
  <w:num w:numId="8">
    <w:abstractNumId w:val="9"/>
  </w:num>
  <w:num w:numId="9">
    <w:abstractNumId w:val="9"/>
  </w:num>
  <w:num w:numId="10">
    <w:abstractNumId w:val="9"/>
  </w:num>
  <w:num w:numId="11">
    <w:abstractNumId w:val="9"/>
  </w:num>
  <w:num w:numId="12">
    <w:abstractNumId w:val="3"/>
  </w:num>
  <w:num w:numId="13">
    <w:abstractNumId w:val="8"/>
  </w:num>
  <w:num w:numId="14">
    <w:abstractNumId w:val="3"/>
  </w:num>
  <w:num w:numId="15">
    <w:abstractNumId w:val="0"/>
  </w:num>
  <w:num w:numId="16">
    <w:abstractNumId w:val="7"/>
  </w:num>
  <w:num w:numId="17">
    <w:abstractNumId w:val="5"/>
  </w:num>
  <w:num w:numId="18">
    <w:abstractNumId w:val="9"/>
    <w:lvlOverride w:ilvl="0">
      <w:startOverride w:val="1"/>
    </w:lvlOverride>
  </w:num>
  <w:num w:numId="19">
    <w:abstractNumId w:val="6"/>
  </w:num>
  <w:num w:numId="20">
    <w:abstractNumId w:val="9"/>
    <w:lvlOverride w:ilvl="0">
      <w:startOverride w:val="1"/>
    </w:lvlOverride>
  </w:num>
  <w:num w:numId="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29"/>
    <w:rsid w:val="000016CD"/>
    <w:rsid w:val="00051E78"/>
    <w:rsid w:val="00095AFC"/>
    <w:rsid w:val="000C024B"/>
    <w:rsid w:val="002B24C5"/>
    <w:rsid w:val="00300992"/>
    <w:rsid w:val="00331832"/>
    <w:rsid w:val="0040277F"/>
    <w:rsid w:val="00407400"/>
    <w:rsid w:val="00407D6E"/>
    <w:rsid w:val="00443364"/>
    <w:rsid w:val="004A0569"/>
    <w:rsid w:val="004E1737"/>
    <w:rsid w:val="005B4D14"/>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 w:val="00F63477"/>
    <w:rsid w:val="00F96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4:docId w14:val="5DBA9096"/>
  <w15:chartTrackingRefBased/>
  <w15:docId w15:val="{6D007014-3133-4BCB-BD2C-895FA497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6529"/>
  </w:style>
  <w:style w:type="paragraph" w:styleId="Kop1">
    <w:name w:val="heading 1"/>
    <w:basedOn w:val="Standaard"/>
    <w:next w:val="Standaard"/>
    <w:link w:val="Kop1Char"/>
    <w:uiPriority w:val="9"/>
    <w:qFormat/>
    <w:rsid w:val="00F96529"/>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F96529"/>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F96529"/>
    <w:rPr>
      <w:rFonts w:eastAsiaTheme="majorEastAsia"/>
      <w:sz w:val="32"/>
      <w:szCs w:val="32"/>
    </w:rPr>
  </w:style>
  <w:style w:type="character" w:customStyle="1" w:styleId="Kop2Char">
    <w:name w:val="Kop 2 Char"/>
    <w:basedOn w:val="Standaardalinea-lettertype"/>
    <w:link w:val="Kop2"/>
    <w:uiPriority w:val="9"/>
    <w:rsid w:val="00F96529"/>
    <w:rPr>
      <w:rFonts w:ascii="Arial" w:eastAsia="Times New Roman" w:hAnsi="Arial" w:cs="Arial"/>
      <w:b/>
      <w:bCs/>
      <w:i/>
      <w:iCs/>
      <w:sz w:val="28"/>
      <w:szCs w:val="28"/>
      <w:lang w:eastAsia="nl-NL"/>
    </w:rPr>
  </w:style>
  <w:style w:type="character" w:customStyle="1" w:styleId="InterlinieChar">
    <w:name w:val="Interlinie Char"/>
    <w:basedOn w:val="Standaardalinea-lettertype"/>
    <w:link w:val="Interlinie"/>
    <w:rsid w:val="00F96529"/>
  </w:style>
  <w:style w:type="paragraph" w:styleId="Koptekst">
    <w:name w:val="header"/>
    <w:basedOn w:val="Standaard"/>
    <w:link w:val="KoptekstChar"/>
    <w:uiPriority w:val="99"/>
    <w:unhideWhenUsed/>
    <w:rsid w:val="00051E78"/>
    <w:pPr>
      <w:tabs>
        <w:tab w:val="center" w:pos="4536"/>
        <w:tab w:val="right" w:pos="9072"/>
      </w:tabs>
    </w:pPr>
  </w:style>
  <w:style w:type="character" w:customStyle="1" w:styleId="KoptekstChar">
    <w:name w:val="Koptekst Char"/>
    <w:basedOn w:val="Standaardalinea-lettertype"/>
    <w:link w:val="Koptekst"/>
    <w:uiPriority w:val="99"/>
    <w:rsid w:val="0005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6333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2017-10-23T19:36:00Z</dcterms:created>
  <dcterms:modified xsi:type="dcterms:W3CDTF">2017-10-23T19:36:00Z</dcterms:modified>
</cp:coreProperties>
</file>