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F05" w:rsidRPr="00F94EC6" w:rsidRDefault="00FA2F05" w:rsidP="00FA2F05">
      <w:pPr>
        <w:rPr>
          <w:b/>
          <w:bCs/>
        </w:rPr>
      </w:pPr>
      <w:bookmarkStart w:id="0" w:name="_GoBack"/>
      <w:bookmarkEnd w:id="0"/>
      <w:r w:rsidRPr="00DB6A88">
        <w:t>EXAMEN SCHEIKUNDE</w:t>
      </w:r>
      <w:r>
        <w:t xml:space="preserve"> VWO</w:t>
      </w:r>
      <w:r w:rsidRPr="00DB6A88">
        <w:t xml:space="preserve"> 1979</w:t>
      </w:r>
      <w:r>
        <w:t xml:space="preserve">, </w:t>
      </w:r>
      <w:r w:rsidRPr="00DB6A88">
        <w:t>EERSTE TIJDVAK</w:t>
      </w:r>
      <w:r>
        <w:t>, uitwerkingen</w:t>
      </w:r>
    </w:p>
    <w:bookmarkStart w:id="1" w:name="_Toc490827251"/>
    <w:p w:rsidR="00FA2F05" w:rsidRDefault="00FA2F05" w:rsidP="00FA2F05">
      <w:pPr>
        <w:pStyle w:val="Kop2"/>
      </w:pPr>
      <w:r w:rsidRPr="0018005E">
        <w:rPr>
          <w:noProof/>
        </w:rPr>
        <mc:AlternateContent>
          <mc:Choice Requires="wps">
            <w:drawing>
              <wp:anchor distT="0" distB="0" distL="0" distR="0" simplePos="0" relativeHeight="251667456" behindDoc="0" locked="0" layoutInCell="0" allowOverlap="1" wp14:anchorId="56C0DC3A" wp14:editId="3FCD7C28">
                <wp:simplePos x="0" y="0"/>
                <wp:positionH relativeFrom="margin">
                  <wp:align>center</wp:align>
                </wp:positionH>
                <wp:positionV relativeFrom="paragraph">
                  <wp:posOffset>400572</wp:posOffset>
                </wp:positionV>
                <wp:extent cx="6172835" cy="0"/>
                <wp:effectExtent l="0" t="19050" r="56515" b="38100"/>
                <wp:wrapSquare wrapText="bothSides"/>
                <wp:docPr id="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B3B1E"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5pt" to="486.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A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" o:allowincell="f" strokecolor="silver" strokeweight="4.8pt">
                <w10:wrap type="square" anchorx="margin"/>
              </v:line>
            </w:pict>
          </mc:Fallback>
        </mc:AlternateContent>
      </w:r>
      <w:r>
        <w:t>Brønsted</w:t>
      </w:r>
      <w:r>
        <w:tab/>
      </w:r>
      <w:r w:rsidRPr="00682149">
        <w:t>1979-I(I)</w:t>
      </w:r>
      <w:bookmarkEnd w:id="1"/>
    </w:p>
    <w:p w:rsidR="00FA2F05" w:rsidRPr="00C9100E" w:rsidRDefault="00FA2F05" w:rsidP="00FA2F05">
      <w:pPr>
        <w:pStyle w:val="CSElijst"/>
        <w:numPr>
          <w:ilvl w:val="0"/>
          <w:numId w:val="21"/>
        </w:numPr>
        <w:ind w:left="0" w:hanging="567"/>
      </w:pPr>
      <w:r w:rsidRPr="00C9100E">
        <w:t>Eerste mechanisme:</w:t>
      </w:r>
    </w:p>
    <w:p w:rsidR="00FA2F05" w:rsidRDefault="00FA2F05" w:rsidP="00FA2F05">
      <w:pPr>
        <w:kinsoku w:val="0"/>
        <w:overflowPunct w:val="0"/>
        <w:textAlignment w:val="baseline"/>
      </w:pPr>
      <w:r>
        <w:rPr>
          <w:noProof/>
        </w:rPr>
        <w:drawing>
          <wp:inline distT="0" distB="0" distL="0" distR="0" wp14:anchorId="4920D143" wp14:editId="0B08E32A">
            <wp:extent cx="3588888" cy="426853"/>
            <wp:effectExtent l="0" t="0" r="0" b="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15969" cy="441968"/>
                    </a:xfrm>
                    <a:prstGeom prst="rect">
                      <a:avLst/>
                    </a:prstGeom>
                  </pic:spPr>
                </pic:pic>
              </a:graphicData>
            </a:graphic>
          </wp:inline>
        </w:drawing>
      </w:r>
    </w:p>
    <w:p w:rsidR="00FA2F05" w:rsidRDefault="00FA2F05" w:rsidP="00FA2F05">
      <w:pPr>
        <w:kinsoku w:val="0"/>
        <w:overflowPunct w:val="0"/>
        <w:textAlignment w:val="baseline"/>
        <w:rPr>
          <w:lang w:val="en-US"/>
        </w:rPr>
      </w:pPr>
      <w:r w:rsidRPr="00DB6A88">
        <w:rPr>
          <w:lang w:val="en-US"/>
        </w:rPr>
        <w:t>Tweede mechanisme:</w:t>
      </w:r>
    </w:p>
    <w:p w:rsidR="00FA2F05" w:rsidRPr="00DB6A88" w:rsidRDefault="00FA2F05" w:rsidP="00FA2F05">
      <w:pPr>
        <w:kinsoku w:val="0"/>
        <w:overflowPunct w:val="0"/>
        <w:textAlignment w:val="baseline"/>
        <w:rPr>
          <w:lang w:val="en-US"/>
        </w:rPr>
      </w:pPr>
      <w:r>
        <w:rPr>
          <w:noProof/>
        </w:rPr>
        <w:drawing>
          <wp:inline distT="0" distB="0" distL="0" distR="0" wp14:anchorId="6EFF8458" wp14:editId="5B8505C0">
            <wp:extent cx="3744349" cy="517984"/>
            <wp:effectExtent l="0" t="0" r="0" b="0"/>
            <wp:docPr id="960" name="Afbeelding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56421" cy="533488"/>
                    </a:xfrm>
                    <a:prstGeom prst="rect">
                      <a:avLst/>
                    </a:prstGeom>
                  </pic:spPr>
                </pic:pic>
              </a:graphicData>
            </a:graphic>
          </wp:inline>
        </w:drawing>
      </w:r>
    </w:p>
    <w:p w:rsidR="00FA2F05" w:rsidRPr="00FA2F05" w:rsidRDefault="00FA2F05" w:rsidP="00FA2F05">
      <w:pPr>
        <w:pStyle w:val="CSElijst"/>
        <w:numPr>
          <w:ilvl w:val="0"/>
          <w:numId w:val="7"/>
        </w:numPr>
        <w:ind w:left="0" w:hanging="567"/>
        <w:rPr>
          <w:lang w:val="nl-NL"/>
        </w:rPr>
      </w:pPr>
      <w:r w:rsidRPr="00FA2F05">
        <w:rPr>
          <w:lang w:val="nl-NL"/>
        </w:rPr>
        <w:t>Omdat het bromide-ion gelijktijdig aan hetzelfde C-atoom gebonden wordt, waar het watermolecuul wordt afgesplitst, kan broom slechts aan het C(1)-atoom worden gebonden, waaraan ook de OH-groep vast zat.</w:t>
      </w:r>
    </w:p>
    <w:p w:rsidR="00FA2F05" w:rsidRPr="00FA2F05" w:rsidRDefault="00FA2F05" w:rsidP="00FA2F05">
      <w:pPr>
        <w:pStyle w:val="CSElijst"/>
        <w:numPr>
          <w:ilvl w:val="0"/>
          <w:numId w:val="7"/>
        </w:numPr>
        <w:ind w:left="0" w:hanging="567"/>
        <w:rPr>
          <w:lang w:val="nl-NL"/>
        </w:rPr>
      </w:pPr>
      <w:r w:rsidRPr="00FA2F05">
        <w:rPr>
          <w:lang w:val="nl-NL"/>
        </w:rPr>
        <w:t>Het crotylion vertoont mesomerie, waardoor twee, plaatsen (C(1) en C(3)) elk een deel van de positieve lading hebben:</w:t>
      </w:r>
    </w:p>
    <w:p w:rsidR="00FA2F05" w:rsidRDefault="00FA2F05" w:rsidP="00FA2F05">
      <w:pPr>
        <w:kinsoku w:val="0"/>
        <w:overflowPunct w:val="0"/>
        <w:textAlignment w:val="baseline"/>
        <w:rPr>
          <w:lang w:val="en-US"/>
        </w:rPr>
      </w:pPr>
      <w:r>
        <w:rPr>
          <w:noProof/>
        </w:rPr>
        <w:drawing>
          <wp:inline distT="0" distB="0" distL="0" distR="0" wp14:anchorId="193A723D" wp14:editId="723D5FAE">
            <wp:extent cx="3345753" cy="271437"/>
            <wp:effectExtent l="0" t="0" r="0" b="0"/>
            <wp:docPr id="961" name="Afbeelding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80857" cy="282398"/>
                    </a:xfrm>
                    <a:prstGeom prst="rect">
                      <a:avLst/>
                    </a:prstGeom>
                  </pic:spPr>
                </pic:pic>
              </a:graphicData>
            </a:graphic>
          </wp:inline>
        </w:drawing>
      </w:r>
    </w:p>
    <w:p w:rsidR="00FA2F05" w:rsidRPr="00DB6A88" w:rsidRDefault="00FA2F05" w:rsidP="00FA2F05">
      <w:pPr>
        <w:kinsoku w:val="0"/>
        <w:overflowPunct w:val="0"/>
        <w:textAlignment w:val="baseline"/>
      </w:pPr>
      <w:r w:rsidRPr="00DB6A88">
        <w:t>Het negatieve bromide-ion kan dus nu op twee plaatsen het crotylion aanvallen en een tweetal producten opleveren.</w:t>
      </w:r>
    </w:p>
    <w:p w:rsidR="00FA2F05" w:rsidRPr="00FA2F05" w:rsidRDefault="00FA2F05" w:rsidP="00FA2F05">
      <w:pPr>
        <w:pStyle w:val="CSElijst"/>
        <w:numPr>
          <w:ilvl w:val="0"/>
          <w:numId w:val="7"/>
        </w:numPr>
        <w:ind w:left="0" w:hanging="567"/>
        <w:rPr>
          <w:lang w:val="nl-NL"/>
        </w:rPr>
      </w:pPr>
      <w:r w:rsidRPr="00FA2F05">
        <w:rPr>
          <w:lang w:val="nl-NL"/>
        </w:rPr>
        <w:t>Via een andere uitgangsstof wordt hetzelfde crotylion gevormd (nu beginnend met gehele positieve lading op 3-plaats):</w:t>
      </w:r>
    </w:p>
    <w:p w:rsidR="00FA2F05" w:rsidRPr="00537F50" w:rsidRDefault="00FA2F05" w:rsidP="00FA2F05">
      <w:r>
        <w:rPr>
          <w:noProof/>
        </w:rPr>
        <w:drawing>
          <wp:inline distT="0" distB="0" distL="0" distR="0" wp14:anchorId="378C8807" wp14:editId="254B4B16">
            <wp:extent cx="4772851" cy="1241615"/>
            <wp:effectExtent l="0" t="0" r="8890" b="0"/>
            <wp:docPr id="962" name="Afbeelding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24915" cy="1255159"/>
                    </a:xfrm>
                    <a:prstGeom prst="rect">
                      <a:avLst/>
                    </a:prstGeom>
                  </pic:spPr>
                </pic:pic>
              </a:graphicData>
            </a:graphic>
          </wp:inline>
        </w:drawing>
      </w:r>
    </w:p>
    <w:p w:rsidR="00FA2F05" w:rsidRPr="00FA2F05" w:rsidRDefault="00FA2F05" w:rsidP="00FA2F05">
      <w:pPr>
        <w:pStyle w:val="CSElijst"/>
        <w:numPr>
          <w:ilvl w:val="0"/>
          <w:numId w:val="7"/>
        </w:numPr>
        <w:ind w:left="0" w:hanging="567"/>
        <w:rPr>
          <w:lang w:val="nl-NL"/>
        </w:rPr>
      </w:pPr>
      <w:r w:rsidRPr="00FA2F05">
        <w:rPr>
          <w:lang w:val="nl-NL"/>
        </w:rPr>
        <w:t>Het hogere percentage van 1-broombut-2-een in de eerste proef vergeleken met de 2</w:t>
      </w:r>
      <w:r w:rsidRPr="00FA2F05">
        <w:rPr>
          <w:vertAlign w:val="superscript"/>
          <w:lang w:val="nl-NL"/>
        </w:rPr>
        <w:t>e</w:t>
      </w:r>
      <w:r w:rsidRPr="00FA2F05">
        <w:rPr>
          <w:lang w:val="nl-NL"/>
        </w:rPr>
        <w:t xml:space="preserve"> proef is waarschijnlijk het gevolg van een reactieverloop dat hoofdzakelijk de weg van het tweede mechanisme volgt, maar waarin het eerste mechanisme ook een, zij het geringe, rol vervult.</w:t>
      </w:r>
    </w:p>
    <w:bookmarkStart w:id="2" w:name="_Toc150524362"/>
    <w:bookmarkStart w:id="3" w:name="_Toc152679694"/>
    <w:bookmarkStart w:id="4" w:name="_Toc490827252"/>
    <w:p w:rsidR="00FA2F05" w:rsidRDefault="00FA2F05" w:rsidP="00FA2F05">
      <w:pPr>
        <w:pStyle w:val="Kop2"/>
      </w:pPr>
      <w:r w:rsidRPr="0018005E">
        <w:rPr>
          <w:noProof/>
        </w:rPr>
        <mc:AlternateContent>
          <mc:Choice Requires="wps">
            <w:drawing>
              <wp:anchor distT="0" distB="0" distL="0" distR="0" simplePos="0" relativeHeight="251668480" behindDoc="0" locked="0" layoutInCell="0" allowOverlap="1" wp14:anchorId="548C5CF6" wp14:editId="27D73EA2">
                <wp:simplePos x="0" y="0"/>
                <wp:positionH relativeFrom="margin">
                  <wp:align>center</wp:align>
                </wp:positionH>
                <wp:positionV relativeFrom="paragraph">
                  <wp:posOffset>318657</wp:posOffset>
                </wp:positionV>
                <wp:extent cx="6172835" cy="0"/>
                <wp:effectExtent l="0" t="19050" r="56515" b="38100"/>
                <wp:wrapSquare wrapText="bothSides"/>
                <wp:docPr id="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F67EC"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1pt" to="486.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rG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" o:allowincell="f" strokecolor="silver" strokeweight="4.8pt">
                <w10:wrap type="square" anchorx="margin"/>
              </v:line>
            </w:pict>
          </mc:Fallback>
        </mc:AlternateContent>
      </w:r>
      <w:r w:rsidRPr="00BA6297">
        <w:t>Ladingtransport</w:t>
      </w:r>
      <w:r>
        <w:tab/>
      </w:r>
      <w:r w:rsidRPr="00682149">
        <w:t>1979-I(II)</w:t>
      </w:r>
      <w:bookmarkEnd w:id="2"/>
      <w:bookmarkEnd w:id="3"/>
      <w:bookmarkEnd w:id="4"/>
    </w:p>
    <w:p w:rsidR="00FA2F05" w:rsidRPr="00FA2F05" w:rsidRDefault="00FA2F05" w:rsidP="00FA2F05">
      <w:pPr>
        <w:pStyle w:val="CSElijst"/>
        <w:numPr>
          <w:ilvl w:val="0"/>
          <w:numId w:val="7"/>
        </w:numPr>
        <w:ind w:left="0" w:hanging="567"/>
        <w:rPr>
          <w:lang w:val="nl-NL"/>
        </w:rPr>
      </w:pPr>
      <w:r w:rsidRPr="00FA2F05">
        <w:rPr>
          <w:lang w:val="nl-NL"/>
        </w:rPr>
        <w:t xml:space="preserve">1. Uit de Cd-elektrode gaan Cd-ionen de oplossing in (de vrijkomende elektronen gaan richting spanningsbron) (eventueel: Cd(s) </w:t>
      </w:r>
      <w:r w:rsidRPr="00C9100E">
        <w:sym w:font="Symbol" w:char="F0AE"/>
      </w:r>
      <w:r w:rsidRPr="00FA2F05">
        <w:rPr>
          <w:lang w:val="nl-NL"/>
        </w:rPr>
        <w:t xml:space="preserve"> Cd</w:t>
      </w:r>
      <w:r w:rsidRPr="00FA2F05">
        <w:rPr>
          <w:vertAlign w:val="superscript"/>
          <w:lang w:val="nl-NL"/>
        </w:rPr>
        <w:t>2+</w:t>
      </w:r>
      <w:r w:rsidRPr="00FA2F05">
        <w:rPr>
          <w:lang w:val="nl-NL"/>
        </w:rPr>
        <w:t>(aq) + 2 e</w:t>
      </w:r>
      <w:r w:rsidRPr="00575E36">
        <w:rPr>
          <w:vertAlign w:val="superscript"/>
        </w:rPr>
        <w:sym w:font="Symbol" w:char="F02D"/>
      </w:r>
      <w:r w:rsidRPr="00FA2F05">
        <w:rPr>
          <w:lang w:val="nl-NL"/>
        </w:rPr>
        <w:t>).</w:t>
      </w:r>
      <w:r w:rsidRPr="00FA2F05">
        <w:rPr>
          <w:lang w:val="nl-NL"/>
        </w:rPr>
        <w:br/>
        <w:t>2. AgCl levert metallisch zilver door het opnemen van elektronen eventueel:</w:t>
      </w:r>
      <w:r w:rsidRPr="00FA2F05">
        <w:rPr>
          <w:lang w:val="nl-NL"/>
        </w:rPr>
        <w:br/>
        <w:t>AgCl(s) + e</w:t>
      </w:r>
      <w:r w:rsidRPr="00682149">
        <w:rPr>
          <w:vertAlign w:val="superscript"/>
        </w:rPr>
        <w:sym w:font="Symbol" w:char="F02D"/>
      </w:r>
      <w:r w:rsidRPr="00FA2F05">
        <w:rPr>
          <w:lang w:val="nl-NL"/>
        </w:rPr>
        <w:t> </w:t>
      </w:r>
      <w:r w:rsidRPr="00682149">
        <w:sym w:font="Symbol" w:char="F0AE"/>
      </w:r>
      <w:r w:rsidRPr="00FA2F05">
        <w:rPr>
          <w:lang w:val="nl-NL"/>
        </w:rPr>
        <w:t> Ag(s) + Cl</w:t>
      </w:r>
      <w:r w:rsidRPr="00682149">
        <w:rPr>
          <w:vertAlign w:val="superscript"/>
        </w:rPr>
        <w:sym w:font="Symbol" w:char="F02D"/>
      </w:r>
      <w:r w:rsidRPr="00FA2F05">
        <w:rPr>
          <w:lang w:val="nl-NL"/>
        </w:rPr>
        <w:t>(aq)).</w:t>
      </w:r>
    </w:p>
    <w:p w:rsidR="00FA2F05" w:rsidRPr="00FA2F05" w:rsidRDefault="00FA2F05" w:rsidP="00FA2F05">
      <w:pPr>
        <w:pStyle w:val="CSElijst"/>
        <w:numPr>
          <w:ilvl w:val="0"/>
          <w:numId w:val="7"/>
        </w:numPr>
        <w:ind w:left="0" w:hanging="567"/>
        <w:rPr>
          <w:lang w:val="nl-NL"/>
        </w:rPr>
      </w:pPr>
      <w:r w:rsidRPr="00FA2F05">
        <w:rPr>
          <w:lang w:val="nl-NL"/>
        </w:rPr>
        <w:t>Daar zich alleen kaliumchloride boven het grensvlak bevindt bewegen de K+-ionen even snel of sneller dan de Cd</w:t>
      </w:r>
      <w:r w:rsidRPr="00FA2F05">
        <w:rPr>
          <w:vertAlign w:val="superscript"/>
          <w:lang w:val="nl-NL"/>
        </w:rPr>
        <w:t>2+</w:t>
      </w:r>
      <w:r w:rsidRPr="00FA2F05">
        <w:rPr>
          <w:lang w:val="nl-NL"/>
        </w:rPr>
        <w:t>-ionen. Uit het concentratieverloop van CdCl</w:t>
      </w:r>
      <w:r w:rsidRPr="00FA2F05">
        <w:rPr>
          <w:vertAlign w:val="subscript"/>
          <w:lang w:val="nl-NL"/>
        </w:rPr>
        <w:t>2</w:t>
      </w:r>
      <w:r w:rsidRPr="00FA2F05">
        <w:rPr>
          <w:lang w:val="nl-NL"/>
        </w:rPr>
        <w:t xml:space="preserve"> blijkt dat er meer Cd</w:t>
      </w:r>
      <w:r w:rsidRPr="00FA2F05">
        <w:rPr>
          <w:vertAlign w:val="superscript"/>
          <w:lang w:val="nl-NL"/>
        </w:rPr>
        <w:t>2+</w:t>
      </w:r>
      <w:r w:rsidRPr="00FA2F05">
        <w:rPr>
          <w:lang w:val="nl-NL"/>
        </w:rPr>
        <w:t>-ionen gevormd worden bij elektrode A dan door beweging t.g.v. het elektrische veld verdwijnen.</w:t>
      </w:r>
    </w:p>
    <w:p w:rsidR="00FA2F05" w:rsidRPr="00682149" w:rsidRDefault="00FA2F05" w:rsidP="00FA2F05">
      <w:pPr>
        <w:pStyle w:val="OpmCurs"/>
      </w:pPr>
      <w:r w:rsidRPr="00682149">
        <w:rPr>
          <w:iCs/>
        </w:rPr>
        <w:t xml:space="preserve">Opmerking: </w:t>
      </w:r>
      <w:r w:rsidRPr="00682149">
        <w:t>Strikt genomen is hieruit niet de conclusie te trekken dat de Cd</w:t>
      </w:r>
      <w:r w:rsidRPr="00682149">
        <w:rPr>
          <w:vertAlign w:val="superscript"/>
        </w:rPr>
        <w:t>2+</w:t>
      </w:r>
      <w:r w:rsidRPr="00682149">
        <w:t>-ionen minder beweeglijk zijn dan de K</w:t>
      </w:r>
      <w:r w:rsidRPr="00682149">
        <w:rPr>
          <w:vertAlign w:val="superscript"/>
        </w:rPr>
        <w:t>+</w:t>
      </w:r>
      <w:r w:rsidRPr="00682149">
        <w:t xml:space="preserve">-ionen, omdat </w:t>
      </w:r>
      <w:r w:rsidRPr="00BA6297">
        <w:t>transport</w:t>
      </w:r>
      <w:r w:rsidRPr="00682149">
        <w:t xml:space="preserve"> van Cl</w:t>
      </w:r>
      <w:r w:rsidRPr="00682149">
        <w:rPr>
          <w:vertAlign w:val="superscript"/>
        </w:rPr>
        <w:sym w:font="Symbol" w:char="F02D"/>
      </w:r>
      <w:r w:rsidRPr="00682149">
        <w:t xml:space="preserve">-ionen in de richting van de </w:t>
      </w:r>
      <w:r>
        <w:t>plus</w:t>
      </w:r>
      <w:r w:rsidRPr="00682149">
        <w:t>pool hier een verhoogde [Cl</w:t>
      </w:r>
      <w:r w:rsidRPr="00682149">
        <w:rPr>
          <w:vertAlign w:val="superscript"/>
        </w:rPr>
        <w:sym w:font="Symbol" w:char="F02D"/>
      </w:r>
      <w:r w:rsidRPr="00682149">
        <w:t>] oplevert die de beweging van de positieve cadmiumionen vertraagt</w:t>
      </w:r>
      <w:r>
        <w:t>.</w:t>
      </w:r>
    </w:p>
    <w:p w:rsidR="00FA2F05" w:rsidRPr="00FA2F05" w:rsidRDefault="00FA2F05" w:rsidP="00FA2F05">
      <w:pPr>
        <w:pStyle w:val="CSElijst"/>
        <w:numPr>
          <w:ilvl w:val="0"/>
          <w:numId w:val="7"/>
        </w:numPr>
        <w:ind w:left="0" w:hanging="567"/>
        <w:rPr>
          <w:lang w:val="nl-NL"/>
        </w:rPr>
      </w:pPr>
      <w:r w:rsidRPr="00FA2F05">
        <w:rPr>
          <w:lang w:val="nl-NL"/>
        </w:rPr>
        <w:t xml:space="preserve">Volume vloeistof die is gepasseerd: 0,10 × 5,0 = 0,50 cm3 van 0,10 molair KCl-oplossing </w:t>
      </w:r>
      <w:r w:rsidRPr="00C9100E">
        <w:sym w:font="Symbol" w:char="F0DE"/>
      </w:r>
      <w:r w:rsidRPr="00FA2F05">
        <w:rPr>
          <w:lang w:val="nl-NL"/>
        </w:rPr>
        <w:br/>
        <w:t>5</w:t>
      </w:r>
      <w:r w:rsidRPr="00C9100E">
        <w:sym w:font="Symbol" w:char="F0D7"/>
      </w:r>
      <w:r w:rsidRPr="00FA2F05">
        <w:rPr>
          <w:lang w:val="nl-NL"/>
        </w:rPr>
        <w:t>10</w:t>
      </w:r>
      <w:r w:rsidRPr="00575E36">
        <w:rPr>
          <w:vertAlign w:val="superscript"/>
        </w:rPr>
        <w:sym w:font="Symbol" w:char="F02D"/>
      </w:r>
      <w:r w:rsidRPr="00FA2F05">
        <w:rPr>
          <w:vertAlign w:val="superscript"/>
          <w:lang w:val="nl-NL"/>
        </w:rPr>
        <w:t>5</w:t>
      </w:r>
      <w:r w:rsidRPr="00FA2F05">
        <w:rPr>
          <w:lang w:val="nl-NL"/>
        </w:rPr>
        <w:t xml:space="preserve"> mol KCl is gepasseerd </w:t>
      </w:r>
      <w:r w:rsidRPr="00C9100E">
        <w:sym w:font="Symbol" w:char="F0DE"/>
      </w:r>
      <w:r w:rsidRPr="00FA2F05">
        <w:rPr>
          <w:lang w:val="nl-NL"/>
        </w:rPr>
        <w:t xml:space="preserve"> 5</w:t>
      </w:r>
      <w:r w:rsidRPr="00C9100E">
        <w:sym w:font="Symbol" w:char="F0D7"/>
      </w:r>
      <w:r w:rsidRPr="00FA2F05">
        <w:rPr>
          <w:lang w:val="nl-NL"/>
        </w:rPr>
        <w:t>10</w:t>
      </w:r>
      <w:r w:rsidRPr="00575E36">
        <w:rPr>
          <w:vertAlign w:val="superscript"/>
        </w:rPr>
        <w:sym w:font="Symbol" w:char="F02D"/>
      </w:r>
      <w:r w:rsidRPr="00FA2F05">
        <w:rPr>
          <w:vertAlign w:val="superscript"/>
          <w:lang w:val="nl-NL"/>
        </w:rPr>
        <w:t>5</w:t>
      </w:r>
      <w:r w:rsidRPr="00FA2F05">
        <w:rPr>
          <w:lang w:val="nl-NL"/>
        </w:rPr>
        <w:t xml:space="preserve"> mol K</w:t>
      </w:r>
      <w:r w:rsidRPr="00FA2F05">
        <w:rPr>
          <w:vertAlign w:val="superscript"/>
          <w:lang w:val="nl-NL"/>
        </w:rPr>
        <w:t>+</w:t>
      </w:r>
      <w:r w:rsidRPr="00FA2F05">
        <w:rPr>
          <w:lang w:val="nl-NL"/>
        </w:rPr>
        <w:t xml:space="preserve">-ionen </w:t>
      </w:r>
      <w:r w:rsidRPr="00C9100E">
        <w:sym w:font="Symbol" w:char="F0DE"/>
      </w:r>
      <w:r w:rsidRPr="00FA2F05">
        <w:rPr>
          <w:lang w:val="nl-NL"/>
        </w:rPr>
        <w:t xml:space="preserve"> 5</w:t>
      </w:r>
      <w:r w:rsidRPr="00C9100E">
        <w:sym w:font="Symbol" w:char="F0D7"/>
      </w:r>
      <w:r w:rsidRPr="00FA2F05">
        <w:rPr>
          <w:lang w:val="nl-NL"/>
        </w:rPr>
        <w:t>10</w:t>
      </w:r>
      <w:r w:rsidRPr="00575E36">
        <w:rPr>
          <w:vertAlign w:val="superscript"/>
        </w:rPr>
        <w:sym w:font="Symbol" w:char="F02D"/>
      </w:r>
      <w:r w:rsidRPr="00FA2F05">
        <w:rPr>
          <w:vertAlign w:val="superscript"/>
          <w:lang w:val="nl-NL"/>
        </w:rPr>
        <w:t>5</w:t>
      </w:r>
      <w:r w:rsidRPr="00FA2F05">
        <w:rPr>
          <w:lang w:val="nl-NL"/>
        </w:rPr>
        <w:t xml:space="preserve"> × 1,6</w:t>
      </w:r>
      <w:r w:rsidRPr="00C9100E">
        <w:sym w:font="Symbol" w:char="F0D7"/>
      </w:r>
      <w:r w:rsidRPr="00FA2F05">
        <w:rPr>
          <w:lang w:val="nl-NL"/>
        </w:rPr>
        <w:t>10</w:t>
      </w:r>
      <w:r w:rsidRPr="00A43A6D">
        <w:rPr>
          <w:vertAlign w:val="superscript"/>
        </w:rPr>
        <w:sym w:font="Symbol" w:char="F02D"/>
      </w:r>
      <w:r w:rsidRPr="00FA2F05">
        <w:rPr>
          <w:vertAlign w:val="superscript"/>
          <w:lang w:val="nl-NL"/>
        </w:rPr>
        <w:t>19</w:t>
      </w:r>
      <w:r w:rsidRPr="00FA2F05">
        <w:rPr>
          <w:lang w:val="nl-NL"/>
        </w:rPr>
        <w:t xml:space="preserve"> × 6</w:t>
      </w:r>
      <w:r w:rsidRPr="00C9100E">
        <w:sym w:font="Symbol" w:char="F0D7"/>
      </w:r>
      <w:r w:rsidRPr="00FA2F05">
        <w:rPr>
          <w:lang w:val="nl-NL"/>
        </w:rPr>
        <w:t>10</w:t>
      </w:r>
      <w:r w:rsidRPr="00FA2F05">
        <w:rPr>
          <w:vertAlign w:val="superscript"/>
          <w:lang w:val="nl-NL"/>
        </w:rPr>
        <w:t>23</w:t>
      </w:r>
      <w:r w:rsidRPr="00FA2F05">
        <w:rPr>
          <w:lang w:val="nl-NL"/>
        </w:rPr>
        <w:t xml:space="preserve"> = </w:t>
      </w:r>
      <w:smartTag w:uri="urn:schemas-microsoft-com:office:smarttags" w:element="metricconverter">
        <w:smartTagPr>
          <w:attr w:name="ProductID" w:val="4,8 C"/>
        </w:smartTagPr>
        <w:r w:rsidRPr="00FA2F05">
          <w:rPr>
            <w:lang w:val="nl-NL"/>
          </w:rPr>
          <w:t>4,8 C</w:t>
        </w:r>
      </w:smartTag>
      <w:r w:rsidRPr="00FA2F05">
        <w:rPr>
          <w:lang w:val="nl-NL"/>
        </w:rPr>
        <w:t>.</w:t>
      </w:r>
    </w:p>
    <w:p w:rsidR="00FA2F05" w:rsidRPr="00FA2F05" w:rsidRDefault="00FA2F05" w:rsidP="00FA2F05">
      <w:pPr>
        <w:pStyle w:val="CSElijst"/>
        <w:numPr>
          <w:ilvl w:val="0"/>
          <w:numId w:val="7"/>
        </w:numPr>
        <w:ind w:left="0" w:hanging="567"/>
        <w:rPr>
          <w:lang w:val="nl-NL"/>
        </w:rPr>
      </w:pPr>
      <w:bookmarkStart w:id="5" w:name="_Ref150689941"/>
      <w:r w:rsidRPr="00FA2F05">
        <w:rPr>
          <w:lang w:val="nl-NL"/>
        </w:rPr>
        <w:t>Het scherpe grensvlak wijst erop dat de Li</w:t>
      </w:r>
      <w:r w:rsidRPr="00FA2F05">
        <w:rPr>
          <w:vertAlign w:val="superscript"/>
          <w:lang w:val="nl-NL"/>
        </w:rPr>
        <w:t>+</w:t>
      </w:r>
      <w:r w:rsidRPr="00FA2F05">
        <w:rPr>
          <w:lang w:val="nl-NL"/>
        </w:rPr>
        <w:t>-ionen de K</w:t>
      </w:r>
      <w:r w:rsidRPr="00FA2F05">
        <w:rPr>
          <w:vertAlign w:val="superscript"/>
          <w:lang w:val="nl-NL"/>
        </w:rPr>
        <w:t>+</w:t>
      </w:r>
      <w:r w:rsidRPr="00FA2F05">
        <w:rPr>
          <w:lang w:val="nl-NL"/>
        </w:rPr>
        <w:t xml:space="preserve">-ionen niet 'inhalen', waardoor menging zou optreden en het grensvlak zou verdwijnen </w:t>
      </w:r>
      <w:r w:rsidRPr="00C9100E">
        <w:sym w:font="Symbol" w:char="F0DE"/>
      </w:r>
      <w:r w:rsidRPr="00FA2F05">
        <w:rPr>
          <w:lang w:val="nl-NL"/>
        </w:rPr>
        <w:t xml:space="preserve"> K</w:t>
      </w:r>
      <w:r w:rsidRPr="00FA2F05">
        <w:rPr>
          <w:vertAlign w:val="superscript"/>
          <w:lang w:val="nl-NL"/>
        </w:rPr>
        <w:t>+</w:t>
      </w:r>
      <w:r w:rsidRPr="00FA2F05">
        <w:rPr>
          <w:lang w:val="nl-NL"/>
        </w:rPr>
        <w:t xml:space="preserve"> even snel of sneller dan Li</w:t>
      </w:r>
      <w:r w:rsidRPr="00FA2F05">
        <w:rPr>
          <w:vertAlign w:val="superscript"/>
          <w:lang w:val="nl-NL"/>
        </w:rPr>
        <w:t>+</w:t>
      </w:r>
      <w:r w:rsidRPr="00FA2F05">
        <w:rPr>
          <w:lang w:val="nl-NL"/>
        </w:rPr>
        <w:t>-ionen.</w:t>
      </w:r>
      <w:bookmarkEnd w:id="5"/>
    </w:p>
    <w:p w:rsidR="00FA2F05" w:rsidRPr="00C9100E" w:rsidRDefault="00FA2F05" w:rsidP="00FA2F05">
      <w:pPr>
        <w:pStyle w:val="CSElijst"/>
        <w:numPr>
          <w:ilvl w:val="0"/>
          <w:numId w:val="7"/>
        </w:numPr>
        <w:ind w:left="0" w:hanging="567"/>
      </w:pPr>
      <w:r w:rsidRPr="00C9100E">
        <w:t>Modelvoorstelling:</w:t>
      </w:r>
    </w:p>
    <w:p w:rsidR="00FA2F05" w:rsidRPr="00682149" w:rsidRDefault="00FA2F05" w:rsidP="00FA2F05">
      <w:r w:rsidRPr="00682149">
        <w:t>Een ion zal zich sneller door een oplossing heen bewegen naarmate:</w:t>
      </w:r>
    </w:p>
    <w:p w:rsidR="00FA2F05" w:rsidRPr="00682149" w:rsidRDefault="00FA2F05" w:rsidP="00FA2F05">
      <w:r w:rsidRPr="00682149">
        <w:t>1. zijn lading groter is (t.g.v. Coulombkrachten)</w:t>
      </w:r>
    </w:p>
    <w:p w:rsidR="00FA2F05" w:rsidRPr="00682149" w:rsidRDefault="00FA2F05" w:rsidP="00FA2F05">
      <w:r w:rsidRPr="00682149">
        <w:t>2. zijn straal kleiner is (minder wrijving/botsingen)</w:t>
      </w:r>
    </w:p>
    <w:p w:rsidR="00FA2F05" w:rsidRPr="00682149" w:rsidRDefault="00FA2F05" w:rsidP="00FA2F05">
      <w:r w:rsidRPr="00682149">
        <w:t xml:space="preserve">3. zijn massa kleiner is (bij een bepaalde kinetische energie </w:t>
      </w:r>
      <w:r w:rsidRPr="00682149">
        <w:rPr>
          <w:iCs/>
        </w:rPr>
        <w:t>½</w:t>
      </w:r>
      <w:r w:rsidRPr="00682149">
        <w:rPr>
          <w:i/>
        </w:rPr>
        <w:t>mv</w:t>
      </w:r>
      <w:r w:rsidRPr="00682149">
        <w:rPr>
          <w:vertAlign w:val="superscript"/>
        </w:rPr>
        <w:t>2</w:t>
      </w:r>
      <w:r w:rsidRPr="00682149">
        <w:t xml:space="preserve"> zullen lichtere deeltjes sneller bewegen).</w:t>
      </w:r>
    </w:p>
    <w:p w:rsidR="00FA2F05" w:rsidRPr="00682149" w:rsidRDefault="00FA2F05" w:rsidP="00FA2F05">
      <w:pPr>
        <w:pStyle w:val="Interlinie"/>
      </w:pPr>
      <w:r w:rsidRPr="00682149">
        <w:rPr>
          <w:i/>
          <w:iCs/>
        </w:rPr>
        <w:t xml:space="preserve">Toepassing </w:t>
      </w:r>
      <w:r w:rsidRPr="00682149">
        <w:t>op dit voorbeeld:</w:t>
      </w:r>
    </w:p>
    <w:p w:rsidR="00FA2F05" w:rsidRPr="00682149" w:rsidRDefault="00FA2F05" w:rsidP="00FA2F05">
      <w:r w:rsidRPr="00682149">
        <w:t>ad. 1. Lading van K</w:t>
      </w:r>
      <w:r w:rsidRPr="00682149">
        <w:rPr>
          <w:vertAlign w:val="superscript"/>
        </w:rPr>
        <w:t>+</w:t>
      </w:r>
      <w:r w:rsidRPr="00682149">
        <w:t xml:space="preserve"> en Li</w:t>
      </w:r>
      <w:r w:rsidRPr="00682149">
        <w:rPr>
          <w:vertAlign w:val="superscript"/>
        </w:rPr>
        <w:t>+</w:t>
      </w:r>
      <w:r w:rsidRPr="00682149">
        <w:t xml:space="preserve"> gelijk </w:t>
      </w:r>
      <w:r w:rsidRPr="00682149">
        <w:sym w:font="Symbol" w:char="F0DE"/>
      </w:r>
      <w:r w:rsidRPr="00682149">
        <w:t xml:space="preserve"> heeft geen invloed.</w:t>
      </w:r>
    </w:p>
    <w:p w:rsidR="00FA2F05" w:rsidRPr="00682149" w:rsidRDefault="00FA2F05" w:rsidP="00FA2F05">
      <w:r w:rsidRPr="00682149">
        <w:t>ad. 2 en 3. K</w:t>
      </w:r>
      <w:r w:rsidRPr="00682149">
        <w:rPr>
          <w:vertAlign w:val="superscript"/>
        </w:rPr>
        <w:t>+</w:t>
      </w:r>
      <w:r w:rsidRPr="00682149">
        <w:t xml:space="preserve"> is zowel zwaarder als groter dan Li</w:t>
      </w:r>
      <w:r w:rsidRPr="00682149">
        <w:rPr>
          <w:vertAlign w:val="superscript"/>
        </w:rPr>
        <w:t>+</w:t>
      </w:r>
      <w:r w:rsidRPr="00682149">
        <w:t xml:space="preserve"> en daarom lijkt een kleinere bewegelijkheid van K</w:t>
      </w:r>
      <w:r w:rsidRPr="00682149">
        <w:rPr>
          <w:vertAlign w:val="superscript"/>
        </w:rPr>
        <w:t>+</w:t>
      </w:r>
      <w:r w:rsidRPr="00682149">
        <w:t xml:space="preserve"> logisch (in tegenspraak met onderdeel </w:t>
      </w:r>
      <w:r w:rsidR="002B564C">
        <w:fldChar w:fldCharType="begin"/>
      </w:r>
      <w:r w:rsidR="002B564C">
        <w:instrText xml:space="preserve"> REF _Ref150689941 \r </w:instrText>
      </w:r>
      <w:r w:rsidR="002B564C">
        <w:fldChar w:fldCharType="separate"/>
      </w:r>
      <w:r>
        <w:t xml:space="preserve">9 </w:t>
      </w:r>
      <w:r>
        <w:t></w:t>
      </w:r>
      <w:r w:rsidR="002B564C">
        <w:fldChar w:fldCharType="end"/>
      </w:r>
      <w:r w:rsidRPr="00682149">
        <w:t>.</w:t>
      </w:r>
    </w:p>
    <w:p w:rsidR="00FA2F05" w:rsidRPr="00682149" w:rsidRDefault="00FA2F05" w:rsidP="00FA2F05">
      <w:pPr>
        <w:pStyle w:val="Interlinie"/>
      </w:pPr>
      <w:r w:rsidRPr="00682149">
        <w:t xml:space="preserve">Er is echter nog een andere factor nl. de </w:t>
      </w:r>
      <w:r w:rsidRPr="00682149">
        <w:rPr>
          <w:i/>
          <w:iCs/>
        </w:rPr>
        <w:t xml:space="preserve">hydratatie </w:t>
      </w:r>
      <w:r w:rsidRPr="00682149">
        <w:t>(omringing met watermoleculen) van de ionen.</w:t>
      </w:r>
      <w:r>
        <w:br/>
      </w:r>
      <w:r w:rsidRPr="00682149">
        <w:t>Li</w:t>
      </w:r>
      <w:r w:rsidRPr="00682149">
        <w:rPr>
          <w:vertAlign w:val="superscript"/>
        </w:rPr>
        <w:t>+</w:t>
      </w:r>
      <w:r w:rsidRPr="00682149">
        <w:t xml:space="preserve"> is klein, heeft dus een sterk elektrisch veld dicht om zich heen.</w:t>
      </w:r>
    </w:p>
    <w:p w:rsidR="00FA2F05" w:rsidRPr="00682149" w:rsidRDefault="00FA2F05" w:rsidP="00FA2F05">
      <w:r w:rsidRPr="00682149">
        <w:t>Daardoor worden meer 'watermantels' gebonden dan bij K</w:t>
      </w:r>
      <w:r w:rsidRPr="00682149">
        <w:rPr>
          <w:vertAlign w:val="superscript"/>
        </w:rPr>
        <w:t>+</w:t>
      </w:r>
      <w:r w:rsidRPr="00682149">
        <w:t xml:space="preserve">. Het experiment toont dat dit verschil zo groot is dat </w:t>
      </w:r>
      <w:r w:rsidRPr="00682149">
        <w:rPr>
          <w:i/>
          <w:iCs/>
        </w:rPr>
        <w:t xml:space="preserve">gehydrateerde </w:t>
      </w:r>
      <w:r w:rsidRPr="00682149">
        <w:t>Li</w:t>
      </w:r>
      <w:r w:rsidRPr="00682149">
        <w:rPr>
          <w:vertAlign w:val="superscript"/>
        </w:rPr>
        <w:t>+</w:t>
      </w:r>
      <w:r w:rsidRPr="00682149">
        <w:t xml:space="preserve"> -ionen blijkbaar groter en/of zwaarder worden dan</w:t>
      </w:r>
      <w:r>
        <w:br/>
      </w:r>
      <w:r w:rsidRPr="00682149">
        <w:t>gehydrateerde K</w:t>
      </w:r>
      <w:r w:rsidRPr="00682149">
        <w:rPr>
          <w:vertAlign w:val="superscript"/>
        </w:rPr>
        <w:t>+</w:t>
      </w:r>
      <w:r w:rsidRPr="00682149">
        <w:t>-ionen en daarmee minder beweeglijk.</w:t>
      </w:r>
    </w:p>
    <w:bookmarkStart w:id="6" w:name="_Toc150524363"/>
    <w:bookmarkStart w:id="7" w:name="_Toc152679695"/>
    <w:bookmarkStart w:id="8" w:name="_Toc490827253"/>
    <w:p w:rsidR="00FA2F05" w:rsidRDefault="00FA2F05" w:rsidP="00FA2F05">
      <w:pPr>
        <w:pStyle w:val="Kop2"/>
      </w:pPr>
      <w:r w:rsidRPr="0018005E">
        <w:rPr>
          <w:noProof/>
        </w:rPr>
        <mc:AlternateContent>
          <mc:Choice Requires="wps">
            <w:drawing>
              <wp:anchor distT="0" distB="0" distL="0" distR="0" simplePos="0" relativeHeight="251669504" behindDoc="0" locked="0" layoutInCell="0" allowOverlap="1" wp14:anchorId="078A8A99" wp14:editId="68F3B678">
                <wp:simplePos x="0" y="0"/>
                <wp:positionH relativeFrom="margin">
                  <wp:align>center</wp:align>
                </wp:positionH>
                <wp:positionV relativeFrom="paragraph">
                  <wp:posOffset>407234</wp:posOffset>
                </wp:positionV>
                <wp:extent cx="6172835" cy="0"/>
                <wp:effectExtent l="0" t="19050" r="56515" b="38100"/>
                <wp:wrapSquare wrapText="bothSides"/>
                <wp:docPr id="8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BA96"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05pt" to="486.0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i1XFg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" o:allowincell="f" strokecolor="silver" strokeweight="4.8pt">
                <w10:wrap type="square" anchorx="margin"/>
              </v:line>
            </w:pict>
          </mc:Fallback>
        </mc:AlternateContent>
      </w:r>
      <w:r w:rsidRPr="00682149">
        <w:t>Prik</w:t>
      </w:r>
      <w:r>
        <w:tab/>
      </w:r>
      <w:r w:rsidRPr="00682149">
        <w:t>1979-I(III)</w:t>
      </w:r>
      <w:bookmarkEnd w:id="6"/>
      <w:bookmarkEnd w:id="7"/>
      <w:bookmarkEnd w:id="8"/>
    </w:p>
    <w:p w:rsidR="00FA2F05" w:rsidRPr="00712574" w:rsidRDefault="00FA2F05" w:rsidP="00FA2F05">
      <w:pPr>
        <w:pStyle w:val="CSElijst"/>
        <w:numPr>
          <w:ilvl w:val="0"/>
          <w:numId w:val="7"/>
        </w:numPr>
        <w:ind w:left="0" w:hanging="567"/>
      </w:pPr>
      <w:r w:rsidRPr="00FA2F05">
        <w:rPr>
          <w:lang w:val="nl-NL"/>
        </w:rPr>
        <w:t>Gegeven: veel meer CO</w:t>
      </w:r>
      <w:r w:rsidRPr="00FA2F05">
        <w:rPr>
          <w:vertAlign w:val="subscript"/>
          <w:lang w:val="nl-NL"/>
        </w:rPr>
        <w:t>2</w:t>
      </w:r>
      <w:r w:rsidRPr="00FA2F05">
        <w:rPr>
          <w:lang w:val="nl-NL"/>
        </w:rPr>
        <w:t xml:space="preserve"> dan koolzuur </w:t>
      </w:r>
      <w:r w:rsidRPr="00C9100E">
        <w:sym w:font="Symbol" w:char="F0DE"/>
      </w:r>
      <w:r w:rsidRPr="00FA2F05">
        <w:rPr>
          <w:lang w:val="nl-NL"/>
        </w:rPr>
        <w:t xml:space="preserve"> </w:t>
      </w:r>
      <w:r w:rsidRPr="00FA2F05">
        <w:rPr>
          <w:i/>
          <w:lang w:val="nl-NL"/>
        </w:rPr>
        <w:t>K</w:t>
      </w:r>
      <w:r w:rsidRPr="00FA2F05">
        <w:rPr>
          <w:lang w:val="nl-NL"/>
        </w:rPr>
        <w:t xml:space="preserve"> = </w:t>
      </w:r>
      <w:r w:rsidRPr="00A43A6D">
        <w:rPr>
          <w:position w:val="-24"/>
        </w:rPr>
        <w:object w:dxaOrig="9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0.4pt;height:28.8pt" o:ole="">
            <v:imagedata r:id="rId11" o:title=""/>
          </v:shape>
          <o:OLEObject Type="Embed" ProgID="Equation.3" ShapeID="_x0000_i1047" DrawAspect="Content" ObjectID="_1570301170" r:id="rId12"/>
        </w:object>
      </w:r>
      <w:r w:rsidRPr="00FA2F05">
        <w:rPr>
          <w:lang w:val="nl-NL"/>
        </w:rPr>
        <w:t xml:space="preserve"> « 1.</w:t>
      </w:r>
      <w:r w:rsidRPr="00FA2F05">
        <w:rPr>
          <w:lang w:val="nl-NL"/>
        </w:rPr>
        <w:br/>
      </w:r>
      <w:r w:rsidRPr="00712574">
        <w:t xml:space="preserve">Tevens geldt: </w:t>
      </w:r>
      <w:r w:rsidRPr="00712574">
        <w:rPr>
          <w:i/>
        </w:rPr>
        <w:t>K</w:t>
      </w:r>
      <w:r w:rsidRPr="00712574">
        <w:t xml:space="preserve"> = </w:t>
      </w:r>
      <w:r w:rsidRPr="00A43A6D">
        <w:rPr>
          <w:position w:val="-26"/>
        </w:rPr>
        <w:object w:dxaOrig="300" w:dyaOrig="639">
          <v:shape id="_x0000_i1048" type="#_x0000_t75" style="width:14.4pt;height:28.8pt" o:ole="">
            <v:imagedata r:id="rId13" o:title=""/>
          </v:shape>
          <o:OLEObject Type="Embed" ProgID="Equation.3" ShapeID="_x0000_i1048" DrawAspect="Content" ObjectID="_1570301171" r:id="rId14"/>
        </w:object>
      </w:r>
      <w:r w:rsidRPr="00712574">
        <w:t xml:space="preserve"> </w:t>
      </w:r>
      <w:r w:rsidRPr="00C9100E">
        <w:sym w:font="Symbol" w:char="F0DE"/>
      </w:r>
      <w:r w:rsidRPr="00712574">
        <w:t xml:space="preserve"> </w:t>
      </w:r>
      <w:r w:rsidRPr="00A43A6D">
        <w:rPr>
          <w:position w:val="-26"/>
        </w:rPr>
        <w:object w:dxaOrig="300" w:dyaOrig="639">
          <v:shape id="_x0000_i1049" type="#_x0000_t75" style="width:14.4pt;height:28.8pt" o:ole="">
            <v:imagedata r:id="rId15" o:title=""/>
          </v:shape>
          <o:OLEObject Type="Embed" ProgID="Equation.3" ShapeID="_x0000_i1049" DrawAspect="Content" ObjectID="_1570301172" r:id="rId16"/>
        </w:object>
      </w:r>
      <w:r w:rsidRPr="00712574">
        <w:t xml:space="preserve"> « 1 </w:t>
      </w:r>
      <w:r w:rsidRPr="00C9100E">
        <w:sym w:font="Symbol" w:char="F0DE"/>
      </w:r>
      <w:r w:rsidRPr="00712574">
        <w:t xml:space="preserve"> </w:t>
      </w:r>
      <w:r w:rsidRPr="00712574">
        <w:rPr>
          <w:i/>
        </w:rPr>
        <w:t>t</w:t>
      </w:r>
      <w:r w:rsidRPr="00712574">
        <w:rPr>
          <w:vertAlign w:val="subscript"/>
        </w:rPr>
        <w:t>2</w:t>
      </w:r>
      <w:r w:rsidRPr="00712574">
        <w:t xml:space="preserve"> « t1</w:t>
      </w:r>
    </w:p>
    <w:p w:rsidR="00FA2F05" w:rsidRPr="00FA2F05" w:rsidRDefault="00FA2F05" w:rsidP="00FA2F05">
      <w:pPr>
        <w:pStyle w:val="CSElijst"/>
        <w:numPr>
          <w:ilvl w:val="0"/>
          <w:numId w:val="7"/>
        </w:numPr>
        <w:ind w:left="0" w:hanging="567"/>
        <w:rPr>
          <w:lang w:val="nl-NL"/>
        </w:rPr>
      </w:pPr>
      <w:r w:rsidRPr="00FA2F05">
        <w:rPr>
          <w:lang w:val="nl-NL"/>
        </w:rPr>
        <w:t>Na een bepaalde (constante) tijd is een hoeveelheid koolzuur die de mengkamer verlaat voor een bepaald percentage ontleed. In diezelfde tijd legt die hoeveelheid koolzuur (t.g.v. de constante stroomsnelheid) een vaste afstand af, dus tot een bepaalde (gekozen) plaats in de buis. Daardoor hoort bij elke plaats van de buis een bepaalde mate van omzetting (omzettingsgraad) van koolzuur, en dus ook een bepaalde concentratie overgebleven koolzuur.</w:t>
      </w:r>
    </w:p>
    <w:p w:rsidR="00FA2F05" w:rsidRPr="00FA2F05" w:rsidRDefault="00FA2F05" w:rsidP="00FA2F05">
      <w:pPr>
        <w:pStyle w:val="CSElijst"/>
        <w:numPr>
          <w:ilvl w:val="0"/>
          <w:numId w:val="7"/>
        </w:numPr>
        <w:ind w:left="0" w:hanging="567"/>
        <w:rPr>
          <w:lang w:val="nl-NL"/>
        </w:rPr>
      </w:pPr>
      <w:bookmarkStart w:id="9" w:name="_Ref150690654"/>
      <w:r w:rsidRPr="00FA2F05">
        <w:rPr>
          <w:lang w:val="nl-NL"/>
        </w:rPr>
        <w:t>De temperatuurstijging is evenredig met de warmteontwikkeling, dus ook evenredig met de hoeveelheid omgezette stof (omzettingsgraad).</w:t>
      </w:r>
      <w:bookmarkEnd w:id="9"/>
    </w:p>
    <w:p w:rsidR="00FA2F05" w:rsidRPr="00682149" w:rsidRDefault="00FA2F05" w:rsidP="00FA2F05">
      <w:r w:rsidRPr="00682149">
        <w:t>De totale temperatuurstijging is af te lezen uit posities 5 en 1, dus gelijk aan:</w:t>
      </w:r>
      <w:r w:rsidRPr="00682149">
        <w:br/>
        <w:t xml:space="preserve">18,193 °C </w:t>
      </w:r>
      <w:r w:rsidRPr="00682149">
        <w:sym w:font="Symbol" w:char="F02D"/>
      </w:r>
      <w:r w:rsidRPr="00682149">
        <w:t xml:space="preserve"> </w:t>
      </w:r>
      <w:smartTag w:uri="urn:schemas-microsoft-com:office:smarttags" w:element="metricconverter">
        <w:smartTagPr>
          <w:attr w:name="ProductID" w:val="18,165 ﾰC"/>
        </w:smartTagPr>
        <w:r w:rsidRPr="00682149">
          <w:t>18,165 °C</w:t>
        </w:r>
      </w:smartTag>
      <w:r w:rsidRPr="00682149">
        <w:t xml:space="preserve"> = </w:t>
      </w:r>
      <w:smartTag w:uri="urn:schemas-microsoft-com:office:smarttags" w:element="metricconverter">
        <w:smartTagPr>
          <w:attr w:name="ProductID" w:val="0,028 ﾰC"/>
        </w:smartTagPr>
        <w:r w:rsidRPr="00682149">
          <w:t>0,028 °C</w:t>
        </w:r>
      </w:smartTag>
      <w:r w:rsidRPr="00682149">
        <w:t>. De helft van deze temperatuurstijging (</w:t>
      </w:r>
      <w:smartTag w:uri="urn:schemas-microsoft-com:office:smarttags" w:element="metricconverter">
        <w:smartTagPr>
          <w:attr w:name="ProductID" w:val="0,014 ﾰC"/>
        </w:smartTagPr>
        <w:r w:rsidRPr="00682149">
          <w:t>0,014 °C</w:t>
        </w:r>
      </w:smartTag>
      <w:r w:rsidRPr="00682149">
        <w:t>), behorende bij een omzettingsgraad ½, treedt op na 0,037 s (zie grafiek).</w:t>
      </w:r>
    </w:p>
    <w:p w:rsidR="00FA2F05" w:rsidRPr="00FA2F05" w:rsidRDefault="00FA2F05" w:rsidP="00FA2F05">
      <w:pPr>
        <w:pStyle w:val="CSElijst"/>
        <w:numPr>
          <w:ilvl w:val="0"/>
          <w:numId w:val="7"/>
        </w:numPr>
        <w:ind w:left="0" w:hanging="567"/>
        <w:rPr>
          <w:lang w:val="nl-NL"/>
        </w:rPr>
      </w:pPr>
      <w:r w:rsidRPr="00FA2F05">
        <w:rPr>
          <w:lang w:val="nl-NL"/>
        </w:rPr>
        <w:t>Van het aantal moleculen CO</w:t>
      </w:r>
      <w:r w:rsidRPr="00FA2F05">
        <w:rPr>
          <w:vertAlign w:val="superscript"/>
          <w:lang w:val="nl-NL"/>
        </w:rPr>
        <w:t>15</w:t>
      </w:r>
      <w:r w:rsidRPr="00FA2F05">
        <w:rPr>
          <w:lang w:val="nl-NL"/>
        </w:rPr>
        <w:t>O dat met water heeft gereageerd, leidt een vast percentage tot de vorming van H</w:t>
      </w:r>
      <w:r w:rsidRPr="00FA2F05">
        <w:rPr>
          <w:vertAlign w:val="subscript"/>
          <w:lang w:val="nl-NL"/>
        </w:rPr>
        <w:t>2</w:t>
      </w:r>
      <w:r w:rsidRPr="00FA2F05">
        <w:rPr>
          <w:vertAlign w:val="superscript"/>
          <w:lang w:val="nl-NL"/>
        </w:rPr>
        <w:t>15</w:t>
      </w:r>
      <w:r w:rsidRPr="00FA2F05">
        <w:rPr>
          <w:lang w:val="nl-NL"/>
        </w:rPr>
        <w:t>O, maar ook de moleculen H</w:t>
      </w:r>
      <w:r w:rsidRPr="00FA2F05">
        <w:rPr>
          <w:vertAlign w:val="subscript"/>
          <w:lang w:val="nl-NL"/>
        </w:rPr>
        <w:t>2</w:t>
      </w:r>
      <w:r w:rsidRPr="00FA2F05">
        <w:rPr>
          <w:lang w:val="nl-NL"/>
        </w:rPr>
        <w:t>CO</w:t>
      </w:r>
      <w:r w:rsidRPr="00FA2F05">
        <w:rPr>
          <w:vertAlign w:val="subscript"/>
          <w:lang w:val="nl-NL"/>
        </w:rPr>
        <w:t>2</w:t>
      </w:r>
      <w:r w:rsidRPr="00FA2F05">
        <w:rPr>
          <w:vertAlign w:val="superscript"/>
          <w:lang w:val="nl-NL"/>
        </w:rPr>
        <w:t>15</w:t>
      </w:r>
      <w:r w:rsidRPr="00FA2F05">
        <w:rPr>
          <w:lang w:val="nl-NL"/>
        </w:rPr>
        <w:t>O(aq) zijn van reactie van CO</w:t>
      </w:r>
      <w:r w:rsidRPr="00FA2F05">
        <w:rPr>
          <w:vertAlign w:val="superscript"/>
          <w:lang w:val="nl-NL"/>
        </w:rPr>
        <w:t>15</w:t>
      </w:r>
      <w:r w:rsidRPr="00FA2F05">
        <w:rPr>
          <w:lang w:val="nl-NL"/>
        </w:rPr>
        <w:t>O met H</w:t>
      </w:r>
      <w:r w:rsidRPr="00FA2F05">
        <w:rPr>
          <w:vertAlign w:val="subscript"/>
          <w:lang w:val="nl-NL"/>
        </w:rPr>
        <w:t>2</w:t>
      </w:r>
      <w:r w:rsidRPr="00FA2F05">
        <w:rPr>
          <w:lang w:val="nl-NL"/>
        </w:rPr>
        <w:t>O afkomstig. In het filtraat meet men alleen H</w:t>
      </w:r>
      <w:r w:rsidRPr="00FA2F05">
        <w:rPr>
          <w:vertAlign w:val="subscript"/>
          <w:lang w:val="nl-NL"/>
        </w:rPr>
        <w:t>2</w:t>
      </w:r>
      <w:r w:rsidRPr="00FA2F05">
        <w:rPr>
          <w:vertAlign w:val="superscript"/>
          <w:lang w:val="nl-NL"/>
        </w:rPr>
        <w:t>15</w:t>
      </w:r>
      <w:r w:rsidRPr="00FA2F05">
        <w:rPr>
          <w:lang w:val="nl-NL"/>
        </w:rPr>
        <w:t>O (het koolzuur wordt met reagens neergeslagen) en dat kan dus alleen als maat voor het reactieverloop gelden als [H</w:t>
      </w:r>
      <w:r w:rsidRPr="00FA2F05">
        <w:rPr>
          <w:vertAlign w:val="subscript"/>
          <w:lang w:val="nl-NL"/>
        </w:rPr>
        <w:t>2</w:t>
      </w:r>
      <w:r w:rsidRPr="00FA2F05">
        <w:rPr>
          <w:lang w:val="nl-NL"/>
        </w:rPr>
        <w:t>CO</w:t>
      </w:r>
      <w:r w:rsidRPr="00FA2F05">
        <w:rPr>
          <w:vertAlign w:val="subscript"/>
          <w:lang w:val="nl-NL"/>
        </w:rPr>
        <w:t>2</w:t>
      </w:r>
      <w:r w:rsidRPr="00FA2F05">
        <w:rPr>
          <w:vertAlign w:val="superscript"/>
          <w:lang w:val="nl-NL"/>
        </w:rPr>
        <w:t>15</w:t>
      </w:r>
      <w:r w:rsidRPr="00FA2F05">
        <w:rPr>
          <w:lang w:val="nl-NL"/>
        </w:rPr>
        <w:t>O] verwaarloosbaar klein is.</w:t>
      </w:r>
    </w:p>
    <w:p w:rsidR="00FA2F05" w:rsidRPr="00FA2F05" w:rsidRDefault="00FA2F05" w:rsidP="00FA2F05">
      <w:pPr>
        <w:pStyle w:val="CSElijst"/>
        <w:numPr>
          <w:ilvl w:val="0"/>
          <w:numId w:val="7"/>
        </w:numPr>
        <w:ind w:left="0" w:hanging="567"/>
        <w:rPr>
          <w:lang w:val="nl-NL"/>
        </w:rPr>
      </w:pPr>
      <w:r w:rsidRPr="00FA2F05">
        <w:rPr>
          <w:lang w:val="nl-NL"/>
        </w:rPr>
        <w:t>Het is duidelijk dat [H</w:t>
      </w:r>
      <w:r w:rsidRPr="00FA2F05">
        <w:rPr>
          <w:vertAlign w:val="subscript"/>
          <w:lang w:val="nl-NL"/>
        </w:rPr>
        <w:t>2</w:t>
      </w:r>
      <w:r w:rsidRPr="00FA2F05">
        <w:rPr>
          <w:lang w:val="nl-NL"/>
        </w:rPr>
        <w:t>CO</w:t>
      </w:r>
      <w:r w:rsidRPr="00FA2F05">
        <w:rPr>
          <w:vertAlign w:val="subscript"/>
          <w:lang w:val="nl-NL"/>
        </w:rPr>
        <w:t>2</w:t>
      </w:r>
      <w:r w:rsidRPr="00FA2F05">
        <w:rPr>
          <w:vertAlign w:val="superscript"/>
          <w:lang w:val="nl-NL"/>
        </w:rPr>
        <w:t>15</w:t>
      </w:r>
      <w:r w:rsidRPr="00FA2F05">
        <w:rPr>
          <w:lang w:val="nl-NL"/>
        </w:rPr>
        <w:t>O] zeer klein is, t.g.v. een extreme evenwichtsligging aan de kant van CO</w:t>
      </w:r>
      <w:r w:rsidRPr="00FA2F05">
        <w:rPr>
          <w:vertAlign w:val="subscript"/>
          <w:lang w:val="nl-NL"/>
        </w:rPr>
        <w:t>2</w:t>
      </w:r>
      <w:r w:rsidRPr="00FA2F05">
        <w:rPr>
          <w:lang w:val="nl-NL"/>
        </w:rPr>
        <w:t xml:space="preserve"> en H</w:t>
      </w:r>
      <w:r w:rsidRPr="00FA2F05">
        <w:rPr>
          <w:vertAlign w:val="subscript"/>
          <w:lang w:val="nl-NL"/>
        </w:rPr>
        <w:t>2</w:t>
      </w:r>
      <w:r w:rsidRPr="00FA2F05">
        <w:rPr>
          <w:lang w:val="nl-NL"/>
        </w:rPr>
        <w:t>O. Daarbij komt nog dat het meeste H</w:t>
      </w:r>
      <w:r w:rsidRPr="00FA2F05">
        <w:rPr>
          <w:vertAlign w:val="subscript"/>
          <w:lang w:val="nl-NL"/>
        </w:rPr>
        <w:t>2</w:t>
      </w:r>
      <w:r w:rsidRPr="00FA2F05">
        <w:rPr>
          <w:lang w:val="nl-NL"/>
        </w:rPr>
        <w:t>CO</w:t>
      </w:r>
      <w:r w:rsidRPr="00FA2F05">
        <w:rPr>
          <w:vertAlign w:val="subscript"/>
          <w:lang w:val="nl-NL"/>
        </w:rPr>
        <w:t>2</w:t>
      </w:r>
      <w:r w:rsidRPr="00FA2F05">
        <w:rPr>
          <w:vertAlign w:val="superscript"/>
          <w:lang w:val="nl-NL"/>
        </w:rPr>
        <w:t>15</w:t>
      </w:r>
      <w:r w:rsidRPr="00FA2F05">
        <w:rPr>
          <w:lang w:val="nl-NL"/>
        </w:rPr>
        <w:t>O gevormd zal worden uit H</w:t>
      </w:r>
      <w:r w:rsidRPr="00FA2F05">
        <w:rPr>
          <w:vertAlign w:val="subscript"/>
          <w:lang w:val="nl-NL"/>
        </w:rPr>
        <w:t>2</w:t>
      </w:r>
      <w:r w:rsidRPr="00FA2F05">
        <w:rPr>
          <w:lang w:val="nl-NL"/>
        </w:rPr>
        <w:t>O en CO</w:t>
      </w:r>
      <w:r w:rsidRPr="00FA2F05">
        <w:rPr>
          <w:vertAlign w:val="superscript"/>
          <w:lang w:val="nl-NL"/>
        </w:rPr>
        <w:t>15</w:t>
      </w:r>
      <w:r w:rsidRPr="00FA2F05">
        <w:rPr>
          <w:lang w:val="nl-NL"/>
        </w:rPr>
        <w:t>O (alleen [CO</w:t>
      </w:r>
      <w:r w:rsidRPr="00FA2F05">
        <w:rPr>
          <w:vertAlign w:val="superscript"/>
          <w:lang w:val="nl-NL"/>
        </w:rPr>
        <w:t>15</w:t>
      </w:r>
      <w:r w:rsidRPr="00FA2F05">
        <w:rPr>
          <w:lang w:val="nl-NL"/>
        </w:rPr>
        <w:t>O] is klein) en slechts een fractie hiervan uit H</w:t>
      </w:r>
      <w:r w:rsidRPr="00FA2F05">
        <w:rPr>
          <w:vertAlign w:val="subscript"/>
          <w:lang w:val="nl-NL"/>
        </w:rPr>
        <w:t>2</w:t>
      </w:r>
      <w:r w:rsidRPr="00FA2F05">
        <w:rPr>
          <w:vertAlign w:val="superscript"/>
          <w:lang w:val="nl-NL"/>
        </w:rPr>
        <w:t>15</w:t>
      </w:r>
      <w:r w:rsidRPr="00FA2F05">
        <w:rPr>
          <w:lang w:val="nl-NL"/>
        </w:rPr>
        <w:t>O en CO</w:t>
      </w:r>
      <w:r w:rsidRPr="00FA2F05">
        <w:rPr>
          <w:vertAlign w:val="subscript"/>
          <w:lang w:val="nl-NL"/>
        </w:rPr>
        <w:t>2</w:t>
      </w:r>
      <w:r w:rsidRPr="00FA2F05">
        <w:rPr>
          <w:lang w:val="nl-NL"/>
        </w:rPr>
        <w:t xml:space="preserve"> (beide concentraties zijn klein).</w:t>
      </w:r>
    </w:p>
    <w:p w:rsidR="00FA2F05" w:rsidRPr="00FA2F05" w:rsidRDefault="00FA2F05" w:rsidP="00FA2F05">
      <w:pPr>
        <w:pStyle w:val="CSElijst"/>
        <w:numPr>
          <w:ilvl w:val="0"/>
          <w:numId w:val="7"/>
        </w:numPr>
        <w:ind w:left="0" w:hanging="567"/>
        <w:rPr>
          <w:lang w:val="nl-NL"/>
        </w:rPr>
      </w:pPr>
      <w:r w:rsidRPr="00FA2F05">
        <w:rPr>
          <w:lang w:val="nl-NL"/>
        </w:rPr>
        <w:t xml:space="preserve">Nu is </w:t>
      </w:r>
      <w:r w:rsidRPr="00FA2F05">
        <w:rPr>
          <w:i/>
          <w:lang w:val="nl-NL"/>
        </w:rPr>
        <w:t>t</w:t>
      </w:r>
      <w:r w:rsidRPr="00FA2F05">
        <w:rPr>
          <w:vertAlign w:val="subscript"/>
          <w:lang w:val="nl-NL"/>
        </w:rPr>
        <w:t>1</w:t>
      </w:r>
      <w:r w:rsidRPr="00FA2F05">
        <w:rPr>
          <w:lang w:val="nl-NL"/>
        </w:rPr>
        <w:t xml:space="preserve"> bekend, naast </w:t>
      </w:r>
      <w:r w:rsidRPr="00FA2F05">
        <w:rPr>
          <w:i/>
          <w:lang w:val="nl-NL"/>
        </w:rPr>
        <w:t>t</w:t>
      </w:r>
      <w:r w:rsidRPr="00FA2F05">
        <w:rPr>
          <w:vertAlign w:val="subscript"/>
          <w:lang w:val="nl-NL"/>
        </w:rPr>
        <w:t>2</w:t>
      </w:r>
      <w:r w:rsidRPr="00FA2F05">
        <w:rPr>
          <w:lang w:val="nl-NL"/>
        </w:rPr>
        <w:t xml:space="preserve"> uit onderdeel </w:t>
      </w:r>
      <w:r>
        <w:fldChar w:fldCharType="begin"/>
      </w:r>
      <w:r w:rsidRPr="00FA2F05">
        <w:rPr>
          <w:lang w:val="nl-NL"/>
        </w:rPr>
        <w:instrText xml:space="preserve"> REF _Ref150690654 \r </w:instrText>
      </w:r>
      <w:r>
        <w:fldChar w:fldCharType="separate"/>
      </w:r>
      <w:r w:rsidRPr="00FA2F05">
        <w:rPr>
          <w:lang w:val="nl-NL"/>
        </w:rPr>
        <w:t xml:space="preserve">13 </w:t>
      </w:r>
      <w:r>
        <w:t></w:t>
      </w:r>
      <w:r>
        <w:fldChar w:fldCharType="end"/>
      </w:r>
      <w:r w:rsidRPr="00FA2F05">
        <w:rPr>
          <w:lang w:val="nl-NL"/>
        </w:rPr>
        <w:t xml:space="preserve">. Dus het quotiënt </w:t>
      </w:r>
      <w:r w:rsidRPr="00FA2F05">
        <w:rPr>
          <w:i/>
          <w:lang w:val="nl-NL"/>
        </w:rPr>
        <w:t>t</w:t>
      </w:r>
      <w:r w:rsidRPr="00FA2F05">
        <w:rPr>
          <w:vertAlign w:val="subscript"/>
          <w:lang w:val="nl-NL"/>
        </w:rPr>
        <w:t>2</w:t>
      </w:r>
      <w:r w:rsidRPr="00FA2F05">
        <w:rPr>
          <w:lang w:val="nl-NL"/>
        </w:rPr>
        <w:t>/</w:t>
      </w:r>
      <w:r w:rsidRPr="00FA2F05">
        <w:rPr>
          <w:i/>
          <w:lang w:val="nl-NL"/>
        </w:rPr>
        <w:t>t</w:t>
      </w:r>
      <w:r w:rsidRPr="00FA2F05">
        <w:rPr>
          <w:vertAlign w:val="subscript"/>
          <w:lang w:val="nl-NL"/>
        </w:rPr>
        <w:t>1</w:t>
      </w:r>
      <w:r w:rsidRPr="00FA2F05">
        <w:rPr>
          <w:lang w:val="nl-NL"/>
        </w:rPr>
        <w:t xml:space="preserve"> = </w:t>
      </w:r>
      <w:r w:rsidRPr="00FA2F05">
        <w:rPr>
          <w:i/>
          <w:lang w:val="nl-NL"/>
        </w:rPr>
        <w:t>K</w:t>
      </w:r>
      <w:r w:rsidRPr="00FA2F05">
        <w:rPr>
          <w:lang w:val="nl-NL"/>
        </w:rPr>
        <w:t xml:space="preserve"> is bekend (eventueel:</w:t>
      </w:r>
      <w:r w:rsidRPr="00FA2F05">
        <w:rPr>
          <w:lang w:val="nl-NL"/>
        </w:rPr>
        <w:br/>
      </w:r>
      <w:r w:rsidRPr="00FA2F05">
        <w:rPr>
          <w:i/>
          <w:lang w:val="nl-NL"/>
        </w:rPr>
        <w:t>K</w:t>
      </w:r>
      <w:r w:rsidRPr="00FA2F05">
        <w:rPr>
          <w:lang w:val="nl-NL"/>
        </w:rPr>
        <w:t xml:space="preserve"> = </w:t>
      </w:r>
      <w:r w:rsidRPr="00A43A6D">
        <w:rPr>
          <w:position w:val="-22"/>
        </w:rPr>
        <w:object w:dxaOrig="600" w:dyaOrig="580">
          <v:shape id="_x0000_i1050" type="#_x0000_t75" style="width:28.8pt;height:28.8pt" o:ole="">
            <v:imagedata r:id="rId17" o:title=""/>
          </v:shape>
          <o:OLEObject Type="Embed" ProgID="Equation.3" ShapeID="_x0000_i1050" DrawAspect="Content" ObjectID="_1570301173" r:id="rId18"/>
        </w:object>
      </w:r>
      <w:r w:rsidRPr="00FA2F05">
        <w:rPr>
          <w:lang w:val="nl-NL"/>
        </w:rPr>
        <w:t xml:space="preserve"> = 1,06</w:t>
      </w:r>
      <w:r w:rsidRPr="00C9100E">
        <w:sym w:font="Symbol" w:char="F0D7"/>
      </w:r>
      <w:r w:rsidRPr="00FA2F05">
        <w:rPr>
          <w:lang w:val="nl-NL"/>
        </w:rPr>
        <w:t>10</w:t>
      </w:r>
      <w:r w:rsidRPr="00C9100E">
        <w:sym w:font="Symbol" w:char="F02D"/>
      </w:r>
      <w:r w:rsidRPr="00FA2F05">
        <w:rPr>
          <w:lang w:val="nl-NL"/>
        </w:rPr>
        <w:t>3).</w:t>
      </w:r>
    </w:p>
    <w:p w:rsidR="00FA2F05" w:rsidRDefault="00FA2F05" w:rsidP="00FA2F05">
      <w:pPr>
        <w:rPr>
          <w:noProof/>
          <w:sz w:val="28"/>
          <w:szCs w:val="28"/>
        </w:rPr>
      </w:pPr>
      <w:bookmarkStart w:id="10" w:name="_Toc150524364"/>
      <w:bookmarkStart w:id="11" w:name="_Toc152679696"/>
      <w:r>
        <w:br w:type="page"/>
      </w:r>
    </w:p>
    <w:bookmarkStart w:id="12" w:name="_Toc490827254"/>
    <w:p w:rsidR="00FA2F05" w:rsidRPr="00682149" w:rsidRDefault="00FA2F05" w:rsidP="00FA2F05">
      <w:pPr>
        <w:pStyle w:val="Kop2"/>
      </w:pPr>
      <w:r w:rsidRPr="0018005E">
        <w:rPr>
          <w:noProof/>
        </w:rPr>
        <mc:AlternateContent>
          <mc:Choice Requires="wps">
            <w:drawing>
              <wp:anchor distT="0" distB="0" distL="0" distR="0" simplePos="0" relativeHeight="251670528" behindDoc="0" locked="0" layoutInCell="0" allowOverlap="1" wp14:anchorId="68ABFDD8" wp14:editId="29364905">
                <wp:simplePos x="0" y="0"/>
                <wp:positionH relativeFrom="margin">
                  <wp:align>center</wp:align>
                </wp:positionH>
                <wp:positionV relativeFrom="paragraph">
                  <wp:posOffset>250550</wp:posOffset>
                </wp:positionV>
                <wp:extent cx="6172835" cy="0"/>
                <wp:effectExtent l="0" t="19050" r="56515" b="38100"/>
                <wp:wrapSquare wrapText="bothSides"/>
                <wp:docPr id="8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8434"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75pt" to="486.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CRFg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" o:allowincell="f" strokecolor="silver" strokeweight="4.8pt">
                <w10:wrap type="square" anchorx="margin"/>
              </v:line>
            </w:pict>
          </mc:Fallback>
        </mc:AlternateContent>
      </w:r>
      <w:r w:rsidRPr="00682149">
        <w:t>Trijodide</w:t>
      </w:r>
      <w:r>
        <w:tab/>
      </w:r>
      <w:r w:rsidRPr="00682149">
        <w:t>1979-I(IV)</w:t>
      </w:r>
      <w:bookmarkEnd w:id="10"/>
      <w:bookmarkEnd w:id="11"/>
      <w:bookmarkEnd w:id="12"/>
    </w:p>
    <w:p w:rsidR="00FA2F05" w:rsidRPr="00FA2F05" w:rsidRDefault="00FA2F05" w:rsidP="00FA2F05">
      <w:pPr>
        <w:pStyle w:val="CSElijst"/>
        <w:numPr>
          <w:ilvl w:val="0"/>
          <w:numId w:val="7"/>
        </w:numPr>
        <w:ind w:left="0" w:hanging="567"/>
        <w:rPr>
          <w:lang w:val="nl-NL"/>
        </w:rPr>
      </w:pPr>
      <w:bookmarkStart w:id="13" w:name="_Ref150691213"/>
      <w:r w:rsidRPr="00FA2F05">
        <w:rPr>
          <w:lang w:val="nl-NL"/>
        </w:rPr>
        <w:t>De redoxreactie vindt plaats tussen de oxidator I</w:t>
      </w:r>
      <w:r w:rsidRPr="00FA2F05">
        <w:rPr>
          <w:vertAlign w:val="subscript"/>
          <w:lang w:val="nl-NL"/>
        </w:rPr>
        <w:t>2</w:t>
      </w:r>
      <w:r w:rsidRPr="00FA2F05">
        <w:rPr>
          <w:lang w:val="nl-NL"/>
        </w:rPr>
        <w:t xml:space="preserve"> (I</w:t>
      </w:r>
      <w:r w:rsidRPr="00FA2F05">
        <w:rPr>
          <w:vertAlign w:val="subscript"/>
          <w:lang w:val="nl-NL"/>
        </w:rPr>
        <w:t>2</w:t>
      </w:r>
      <w:r w:rsidRPr="00FA2F05">
        <w:rPr>
          <w:lang w:val="nl-NL"/>
        </w:rPr>
        <w:t xml:space="preserve"> + 2 e</w:t>
      </w:r>
      <w:r w:rsidRPr="00A43A6D">
        <w:rPr>
          <w:vertAlign w:val="superscript"/>
        </w:rPr>
        <w:sym w:font="Symbol" w:char="F02D"/>
      </w:r>
      <w:r w:rsidRPr="00FA2F05">
        <w:rPr>
          <w:lang w:val="nl-NL"/>
        </w:rPr>
        <w:t xml:space="preserve"> </w:t>
      </w:r>
      <w:r w:rsidRPr="00C9100E">
        <w:sym w:font="Symbol" w:char="F0AE"/>
      </w:r>
      <w:r w:rsidRPr="00FA2F05">
        <w:rPr>
          <w:lang w:val="nl-NL"/>
        </w:rPr>
        <w:t xml:space="preserve"> 2 I</w:t>
      </w:r>
      <w:r w:rsidRPr="00A43A6D">
        <w:rPr>
          <w:vertAlign w:val="superscript"/>
        </w:rPr>
        <w:sym w:font="Symbol" w:char="F02D"/>
      </w:r>
      <w:r w:rsidRPr="00FA2F05">
        <w:rPr>
          <w:lang w:val="nl-NL"/>
        </w:rPr>
        <w:t>) en de reductor S</w:t>
      </w:r>
      <w:r w:rsidRPr="00FA2F05">
        <w:rPr>
          <w:vertAlign w:val="subscript"/>
          <w:lang w:val="nl-NL"/>
        </w:rPr>
        <w:t>2</w:t>
      </w:r>
      <w:r w:rsidRPr="00FA2F05">
        <w:rPr>
          <w:lang w:val="nl-NL"/>
        </w:rPr>
        <w:t>O</w:t>
      </w:r>
      <w:r w:rsidRPr="00FA2F05">
        <w:rPr>
          <w:vertAlign w:val="subscript"/>
          <w:lang w:val="nl-NL"/>
        </w:rPr>
        <w:t>3</w:t>
      </w:r>
      <w:r w:rsidRPr="00FA2F05">
        <w:rPr>
          <w:vertAlign w:val="superscript"/>
          <w:lang w:val="nl-NL"/>
        </w:rPr>
        <w:t>2</w:t>
      </w:r>
      <w:r w:rsidRPr="00A43A6D">
        <w:rPr>
          <w:vertAlign w:val="superscript"/>
        </w:rPr>
        <w:sym w:font="Symbol" w:char="F02D"/>
      </w:r>
      <w:r w:rsidRPr="00FA2F05">
        <w:rPr>
          <w:lang w:val="nl-NL"/>
        </w:rPr>
        <w:t xml:space="preserve"> (2 S</w:t>
      </w:r>
      <w:r w:rsidRPr="00FA2F05">
        <w:rPr>
          <w:vertAlign w:val="subscript"/>
          <w:lang w:val="nl-NL"/>
        </w:rPr>
        <w:t>2</w:t>
      </w:r>
      <w:r w:rsidRPr="00FA2F05">
        <w:rPr>
          <w:lang w:val="nl-NL"/>
        </w:rPr>
        <w:t>O</w:t>
      </w:r>
      <w:r w:rsidRPr="00FA2F05">
        <w:rPr>
          <w:vertAlign w:val="subscript"/>
          <w:lang w:val="nl-NL"/>
        </w:rPr>
        <w:t>3</w:t>
      </w:r>
      <w:r w:rsidRPr="00FA2F05">
        <w:rPr>
          <w:vertAlign w:val="superscript"/>
          <w:lang w:val="nl-NL"/>
        </w:rPr>
        <w:t>2</w:t>
      </w:r>
      <w:r w:rsidRPr="00A43A6D">
        <w:rPr>
          <w:vertAlign w:val="superscript"/>
        </w:rPr>
        <w:sym w:font="Symbol" w:char="F02D"/>
      </w:r>
      <w:r w:rsidRPr="00FA2F05">
        <w:rPr>
          <w:lang w:val="nl-NL"/>
        </w:rPr>
        <w:t> </w:t>
      </w:r>
      <w:r w:rsidRPr="00C9100E">
        <w:sym w:font="Symbol" w:char="F0AE"/>
      </w:r>
      <w:r w:rsidRPr="00FA2F05">
        <w:rPr>
          <w:lang w:val="nl-NL"/>
        </w:rPr>
        <w:t> S</w:t>
      </w:r>
      <w:r w:rsidRPr="00FA2F05">
        <w:rPr>
          <w:vertAlign w:val="subscript"/>
          <w:lang w:val="nl-NL"/>
        </w:rPr>
        <w:t>4</w:t>
      </w:r>
      <w:r w:rsidRPr="00FA2F05">
        <w:rPr>
          <w:lang w:val="nl-NL"/>
        </w:rPr>
        <w:t>O</w:t>
      </w:r>
      <w:r w:rsidRPr="00FA2F05">
        <w:rPr>
          <w:vertAlign w:val="subscript"/>
          <w:lang w:val="nl-NL"/>
        </w:rPr>
        <w:t>6</w:t>
      </w:r>
      <w:r w:rsidRPr="00FA2F05">
        <w:rPr>
          <w:vertAlign w:val="superscript"/>
          <w:lang w:val="nl-NL"/>
        </w:rPr>
        <w:t>2</w:t>
      </w:r>
      <w:r w:rsidRPr="00A43A6D">
        <w:rPr>
          <w:vertAlign w:val="superscript"/>
        </w:rPr>
        <w:sym w:font="Symbol" w:char="F02D"/>
      </w:r>
      <w:r w:rsidRPr="00FA2F05">
        <w:rPr>
          <w:lang w:val="nl-NL"/>
        </w:rPr>
        <w:t xml:space="preserve"> + 2 e</w:t>
      </w:r>
      <w:r w:rsidRPr="00A43A6D">
        <w:rPr>
          <w:vertAlign w:val="superscript"/>
        </w:rPr>
        <w:sym w:font="Symbol" w:char="F02D"/>
      </w:r>
      <w:r w:rsidRPr="00FA2F05">
        <w:rPr>
          <w:lang w:val="nl-NL"/>
        </w:rPr>
        <w:t>):</w:t>
      </w:r>
      <w:bookmarkEnd w:id="13"/>
    </w:p>
    <w:p w:rsidR="00FA2F05" w:rsidRPr="00F94EC6" w:rsidRDefault="00FA2F05" w:rsidP="00FA2F05">
      <w:pPr>
        <w:pStyle w:val="Vergelijking"/>
        <w:rPr>
          <w:lang w:val="it-IT"/>
        </w:rPr>
      </w:pPr>
      <w:r w:rsidRPr="00F94EC6">
        <w:rPr>
          <w:lang w:val="it-IT"/>
        </w:rPr>
        <w:t>2 S</w:t>
      </w:r>
      <w:r w:rsidRPr="00F94EC6">
        <w:rPr>
          <w:vertAlign w:val="subscript"/>
          <w:lang w:val="it-IT"/>
        </w:rPr>
        <w:t>2</w:t>
      </w:r>
      <w:r w:rsidRPr="00F94EC6">
        <w:rPr>
          <w:lang w:val="it-IT"/>
        </w:rPr>
        <w:t>O</w:t>
      </w:r>
      <w:r w:rsidRPr="00F94EC6">
        <w:rPr>
          <w:vertAlign w:val="subscript"/>
          <w:lang w:val="it-IT"/>
        </w:rPr>
        <w:t>3</w:t>
      </w:r>
      <w:r w:rsidRPr="00F94EC6">
        <w:rPr>
          <w:vertAlign w:val="superscript"/>
          <w:lang w:val="it-IT"/>
        </w:rPr>
        <w:t>2</w:t>
      </w:r>
      <w:r w:rsidRPr="00682149">
        <w:rPr>
          <w:vertAlign w:val="superscript"/>
        </w:rPr>
        <w:sym w:font="Symbol" w:char="F02D"/>
      </w:r>
      <w:r w:rsidRPr="00F94EC6">
        <w:rPr>
          <w:lang w:val="it-IT"/>
        </w:rPr>
        <w:t>(aq) + I</w:t>
      </w:r>
      <w:r w:rsidRPr="00F94EC6">
        <w:rPr>
          <w:vertAlign w:val="subscript"/>
          <w:lang w:val="it-IT"/>
        </w:rPr>
        <w:t>2</w:t>
      </w:r>
      <w:r w:rsidRPr="00F94EC6">
        <w:rPr>
          <w:lang w:val="it-IT"/>
        </w:rPr>
        <w:t xml:space="preserve">(aq) </w:t>
      </w:r>
      <w:r w:rsidRPr="00682149">
        <w:sym w:font="Symbol" w:char="F0AE"/>
      </w:r>
      <w:r w:rsidRPr="00F94EC6">
        <w:rPr>
          <w:lang w:val="it-IT"/>
        </w:rPr>
        <w:t xml:space="preserve"> S</w:t>
      </w:r>
      <w:r w:rsidRPr="00F94EC6">
        <w:rPr>
          <w:vertAlign w:val="subscript"/>
          <w:lang w:val="it-IT"/>
        </w:rPr>
        <w:t>4</w:t>
      </w:r>
      <w:r w:rsidRPr="00F94EC6">
        <w:rPr>
          <w:lang w:val="it-IT"/>
        </w:rPr>
        <w:t>O</w:t>
      </w:r>
      <w:r w:rsidRPr="00F94EC6">
        <w:rPr>
          <w:vertAlign w:val="subscript"/>
          <w:lang w:val="it-IT"/>
        </w:rPr>
        <w:t>6</w:t>
      </w:r>
      <w:r w:rsidRPr="00F94EC6">
        <w:rPr>
          <w:vertAlign w:val="superscript"/>
          <w:lang w:val="it-IT"/>
        </w:rPr>
        <w:t>2</w:t>
      </w:r>
      <w:r w:rsidRPr="00682149">
        <w:rPr>
          <w:vertAlign w:val="superscript"/>
        </w:rPr>
        <w:sym w:font="Symbol" w:char="F02D"/>
      </w:r>
      <w:r w:rsidRPr="00F94EC6">
        <w:rPr>
          <w:lang w:val="it-IT"/>
        </w:rPr>
        <w:t>(aq) + 2 I</w:t>
      </w:r>
      <w:r w:rsidRPr="00682149">
        <w:rPr>
          <w:vertAlign w:val="superscript"/>
        </w:rPr>
        <w:sym w:font="Symbol" w:char="F02D"/>
      </w:r>
      <w:r w:rsidRPr="00F94EC6">
        <w:rPr>
          <w:lang w:val="it-IT"/>
        </w:rPr>
        <w:t>(aq)</w:t>
      </w:r>
    </w:p>
    <w:p w:rsidR="00FA2F05" w:rsidRPr="00682149" w:rsidRDefault="00FA2F05" w:rsidP="00FA2F05">
      <w:pPr>
        <w:rPr>
          <w:u w:val="single"/>
        </w:rPr>
      </w:pPr>
      <w:r w:rsidRPr="00682149">
        <w:t>Voor elke mol I</w:t>
      </w:r>
      <w:r w:rsidRPr="00682149">
        <w:rPr>
          <w:vertAlign w:val="subscript"/>
        </w:rPr>
        <w:t>2</w:t>
      </w:r>
      <w:r w:rsidRPr="00682149">
        <w:t xml:space="preserve"> worden 2 mol S</w:t>
      </w:r>
      <w:r w:rsidRPr="00682149">
        <w:rPr>
          <w:vertAlign w:val="subscript"/>
        </w:rPr>
        <w:t>2</w:t>
      </w:r>
      <w:r w:rsidRPr="00682149">
        <w:t>O</w:t>
      </w:r>
      <w:r w:rsidRPr="00682149">
        <w:rPr>
          <w:vertAlign w:val="subscript"/>
        </w:rPr>
        <w:t>3</w:t>
      </w:r>
      <w:r w:rsidRPr="00682149">
        <w:rPr>
          <w:vertAlign w:val="superscript"/>
        </w:rPr>
        <w:t>2</w:t>
      </w:r>
      <w:r w:rsidRPr="00682149">
        <w:rPr>
          <w:vertAlign w:val="superscript"/>
        </w:rPr>
        <w:sym w:font="Symbol" w:char="F02D"/>
      </w:r>
      <w:r w:rsidRPr="00682149">
        <w:t xml:space="preserve"> gebruikt, dus 0,70 mmol thiosulfaat (gegeven) was nodig voor 0,35 mmol I</w:t>
      </w:r>
      <w:r w:rsidRPr="00682149">
        <w:rPr>
          <w:vertAlign w:val="subscript"/>
        </w:rPr>
        <w:t>2</w:t>
      </w:r>
      <w:r w:rsidRPr="00682149">
        <w:t xml:space="preserve"> </w:t>
      </w:r>
      <w:r w:rsidRPr="00682149">
        <w:sym w:font="Symbol" w:char="F0DE"/>
      </w:r>
      <w:r w:rsidRPr="00682149">
        <w:t xml:space="preserve"> [I</w:t>
      </w:r>
      <w:r w:rsidRPr="00682149">
        <w:rPr>
          <w:vertAlign w:val="subscript"/>
        </w:rPr>
        <w:t>2</w:t>
      </w:r>
      <w:r w:rsidRPr="00682149">
        <w:t xml:space="preserve">(aq)] = 0,35 mmol/mL = </w:t>
      </w:r>
      <w:r w:rsidRPr="00682149">
        <w:rPr>
          <w:u w:val="single"/>
        </w:rPr>
        <w:t>0,35 mol L</w:t>
      </w:r>
      <w:r w:rsidRPr="00682149">
        <w:rPr>
          <w:u w:val="single"/>
          <w:vertAlign w:val="superscript"/>
        </w:rPr>
        <w:sym w:font="Symbol" w:char="F02D"/>
      </w:r>
      <w:r w:rsidRPr="00682149">
        <w:rPr>
          <w:u w:val="single"/>
          <w:vertAlign w:val="superscript"/>
        </w:rPr>
        <w:t>1</w:t>
      </w:r>
    </w:p>
    <w:p w:rsidR="00FA2F05" w:rsidRPr="00FA2F05" w:rsidRDefault="00FA2F05" w:rsidP="00FA2F05">
      <w:pPr>
        <w:pStyle w:val="CSElijst"/>
        <w:numPr>
          <w:ilvl w:val="0"/>
          <w:numId w:val="7"/>
        </w:numPr>
        <w:ind w:left="0" w:hanging="567"/>
        <w:rPr>
          <w:lang w:val="nl-NL"/>
        </w:rPr>
      </w:pPr>
      <w:bookmarkStart w:id="14" w:name="_Ref150691284"/>
      <w:r w:rsidRPr="00FA2F05">
        <w:rPr>
          <w:lang w:val="nl-NL"/>
        </w:rPr>
        <w:t>Uit de hoeveelheid neergeslagen AgI is het totaal aan I</w:t>
      </w:r>
      <w:r w:rsidRPr="00A43A6D">
        <w:rPr>
          <w:vertAlign w:val="superscript"/>
        </w:rPr>
        <w:sym w:font="Symbol" w:char="F02D"/>
      </w:r>
      <w:r w:rsidRPr="00FA2F05">
        <w:rPr>
          <w:lang w:val="nl-NL"/>
        </w:rPr>
        <w:t>-ionen te bepalen:</w:t>
      </w:r>
      <w:bookmarkEnd w:id="14"/>
      <w:r w:rsidRPr="00FA2F05">
        <w:rPr>
          <w:lang w:val="nl-NL"/>
        </w:rPr>
        <w:br/>
        <w:t xml:space="preserve">305 mg AgI = </w:t>
      </w:r>
      <w:r w:rsidRPr="00682149">
        <w:rPr>
          <w:position w:val="-22"/>
        </w:rPr>
        <w:object w:dxaOrig="940" w:dyaOrig="580">
          <v:shape id="_x0000_i1051" type="#_x0000_t75" style="width:50.4pt;height:28.8pt" o:ole="">
            <v:imagedata r:id="rId19" o:title=""/>
          </v:shape>
          <o:OLEObject Type="Embed" ProgID="Equation.3" ShapeID="_x0000_i1051" DrawAspect="Content" ObjectID="_1570301174" r:id="rId20"/>
        </w:object>
      </w:r>
      <w:r w:rsidRPr="00FA2F05">
        <w:rPr>
          <w:lang w:val="nl-NL"/>
        </w:rPr>
        <w:t xml:space="preserve"> mmol AgI = 1,30 mmol AgI. Van de 1,30 mmol I</w:t>
      </w:r>
      <w:r w:rsidRPr="00682149">
        <w:rPr>
          <w:vertAlign w:val="superscript"/>
        </w:rPr>
        <w:sym w:font="Symbol" w:char="F02D"/>
      </w:r>
      <w:r w:rsidRPr="00FA2F05">
        <w:rPr>
          <w:lang w:val="nl-NL"/>
        </w:rPr>
        <w:t>-ionen, die in dit neerslag voorkomen, zijn er 0,70 mmol afkomstig van 0,35 mmol omgezet I</w:t>
      </w:r>
      <w:r w:rsidRPr="00FA2F05">
        <w:rPr>
          <w:vertAlign w:val="subscript"/>
          <w:lang w:val="nl-NL"/>
        </w:rPr>
        <w:t>2</w:t>
      </w:r>
      <w:r w:rsidRPr="00FA2F05">
        <w:rPr>
          <w:lang w:val="nl-NL"/>
        </w:rPr>
        <w:t xml:space="preserve"> (zie onderdeel </w:t>
      </w:r>
      <w:r>
        <w:fldChar w:fldCharType="begin"/>
      </w:r>
      <w:r w:rsidRPr="00FA2F05">
        <w:rPr>
          <w:lang w:val="nl-NL"/>
        </w:rPr>
        <w:instrText xml:space="preserve"> REF _Ref150691213 \r </w:instrText>
      </w:r>
      <w:r>
        <w:fldChar w:fldCharType="separate"/>
      </w:r>
      <w:r w:rsidRPr="00FA2F05">
        <w:rPr>
          <w:lang w:val="nl-NL"/>
        </w:rPr>
        <w:t xml:space="preserve">17 </w:t>
      </w:r>
      <w:r>
        <w:t></w:t>
      </w:r>
      <w:r>
        <w:fldChar w:fldCharType="end"/>
      </w:r>
      <w:r w:rsidRPr="00FA2F05">
        <w:rPr>
          <w:lang w:val="nl-NL"/>
        </w:rPr>
        <w:t xml:space="preserve">), zodat er in het begin aanwezig waren in 1,0 mL: 1,30 </w:t>
      </w:r>
      <w:r w:rsidRPr="00682149">
        <w:sym w:font="Symbol" w:char="F02D"/>
      </w:r>
      <w:r w:rsidRPr="00FA2F05">
        <w:rPr>
          <w:lang w:val="nl-NL"/>
        </w:rPr>
        <w:t xml:space="preserve"> 0,70 = 0,60 mmol I</w:t>
      </w:r>
      <w:r w:rsidRPr="00682149">
        <w:rPr>
          <w:vertAlign w:val="superscript"/>
        </w:rPr>
        <w:sym w:font="Symbol" w:char="F02D"/>
      </w:r>
      <w:r w:rsidRPr="00FA2F05">
        <w:rPr>
          <w:lang w:val="nl-NL"/>
        </w:rPr>
        <w:t>; hiervoor moest in</w:t>
      </w:r>
      <w:r w:rsidRPr="00FA2F05">
        <w:rPr>
          <w:lang w:val="nl-NL"/>
        </w:rPr>
        <w:br/>
      </w:r>
      <w:smartTag w:uri="urn:schemas-microsoft-com:office:smarttags" w:element="metricconverter">
        <w:smartTagPr>
          <w:attr w:name="ProductID" w:val="1 liter"/>
        </w:smartTagPr>
        <w:r w:rsidRPr="00FA2F05">
          <w:rPr>
            <w:lang w:val="nl-NL"/>
          </w:rPr>
          <w:t>1 liter</w:t>
        </w:r>
      </w:smartTag>
      <w:r w:rsidRPr="00FA2F05">
        <w:rPr>
          <w:lang w:val="nl-NL"/>
        </w:rPr>
        <w:t xml:space="preserve"> 0,60 mol KI worden opgelost.</w:t>
      </w:r>
    </w:p>
    <w:p w:rsidR="00FA2F05" w:rsidRPr="00682149" w:rsidRDefault="00FA2F05" w:rsidP="00FA2F05">
      <w:pPr>
        <w:pStyle w:val="OpmCurs"/>
      </w:pPr>
      <w:r w:rsidRPr="00682149">
        <w:rPr>
          <w:iCs/>
        </w:rPr>
        <w:t xml:space="preserve">Opmerking: </w:t>
      </w:r>
      <w:r w:rsidRPr="00682149">
        <w:t xml:space="preserve">Deze waarden komen overeen met proef nr. 3 uit de tabel (zie opgavenblad na vraag </w:t>
      </w:r>
      <w:r w:rsidR="002B564C">
        <w:fldChar w:fldCharType="begin"/>
      </w:r>
      <w:r w:rsidR="002B564C">
        <w:instrText xml:space="preserve"> REF _Ref150691284 \r </w:instrText>
      </w:r>
      <w:r w:rsidR="002B564C">
        <w:fldChar w:fldCharType="separate"/>
      </w:r>
      <w:r>
        <w:t xml:space="preserve">18 </w:t>
      </w:r>
      <w:r>
        <w:t></w:t>
      </w:r>
      <w:r w:rsidR="002B564C">
        <w:fldChar w:fldCharType="end"/>
      </w:r>
      <w:r w:rsidRPr="00682149">
        <w:t>).</w:t>
      </w:r>
    </w:p>
    <w:p w:rsidR="00FA2F05" w:rsidRPr="00FA2F05" w:rsidRDefault="00FA2F05" w:rsidP="00FA2F05">
      <w:pPr>
        <w:pStyle w:val="CSElijst"/>
        <w:numPr>
          <w:ilvl w:val="0"/>
          <w:numId w:val="7"/>
        </w:numPr>
        <w:ind w:left="0" w:hanging="567"/>
        <w:rPr>
          <w:lang w:val="nl-NL"/>
        </w:rPr>
      </w:pPr>
      <w:r w:rsidRPr="00FA2F05">
        <w:rPr>
          <w:lang w:val="nl-NL"/>
        </w:rPr>
        <w:t>Dat is een rechte lijn onder 45° door de punten (1,1), (2,2), (3,3) enz. omdat verhouding I</w:t>
      </w:r>
      <w:r w:rsidRPr="00FA2F05">
        <w:rPr>
          <w:vertAlign w:val="subscript"/>
          <w:lang w:val="nl-NL"/>
        </w:rPr>
        <w:t>2</w:t>
      </w:r>
      <w:r w:rsidRPr="00FA2F05">
        <w:rPr>
          <w:lang w:val="nl-NL"/>
        </w:rPr>
        <w:t xml:space="preserve"> en I</w:t>
      </w:r>
      <w:r w:rsidRPr="00446F51">
        <w:rPr>
          <w:vertAlign w:val="superscript"/>
        </w:rPr>
        <w:sym w:font="Symbol" w:char="F02D"/>
      </w:r>
      <w:r w:rsidRPr="00FA2F05">
        <w:rPr>
          <w:lang w:val="nl-NL"/>
        </w:rPr>
        <w:t xml:space="preserve"> in de reactie I</w:t>
      </w:r>
      <w:r w:rsidRPr="00FA2F05">
        <w:rPr>
          <w:vertAlign w:val="subscript"/>
          <w:lang w:val="nl-NL"/>
        </w:rPr>
        <w:t>2</w:t>
      </w:r>
      <w:r w:rsidRPr="00FA2F05">
        <w:rPr>
          <w:lang w:val="nl-NL"/>
        </w:rPr>
        <w:t xml:space="preserve"> + I</w:t>
      </w:r>
      <w:r w:rsidRPr="00A43A6D">
        <w:rPr>
          <w:vertAlign w:val="superscript"/>
        </w:rPr>
        <w:sym w:font="Symbol" w:char="F02D"/>
      </w:r>
      <w:r w:rsidRPr="00FA2F05">
        <w:rPr>
          <w:lang w:val="nl-NL"/>
        </w:rPr>
        <w:t xml:space="preserve"> </w:t>
      </w:r>
      <w:r w:rsidRPr="00C9100E">
        <w:sym w:font="Symbol" w:char="F0AE"/>
      </w:r>
      <w:r w:rsidRPr="00FA2F05">
        <w:rPr>
          <w:lang w:val="nl-NL"/>
        </w:rPr>
        <w:t xml:space="preserve"> I</w:t>
      </w:r>
      <w:r w:rsidRPr="00FA2F05">
        <w:rPr>
          <w:vertAlign w:val="subscript"/>
          <w:lang w:val="nl-NL"/>
        </w:rPr>
        <w:t>3</w:t>
      </w:r>
      <w:r w:rsidRPr="00A43A6D">
        <w:rPr>
          <w:vertAlign w:val="superscript"/>
        </w:rPr>
        <w:sym w:font="Symbol" w:char="F02D"/>
      </w:r>
      <w:r w:rsidRPr="00FA2F05">
        <w:rPr>
          <w:lang w:val="nl-NL"/>
        </w:rPr>
        <w:t xml:space="preserve"> ook 1 : 1 is.</w:t>
      </w:r>
    </w:p>
    <w:p w:rsidR="00FA2F05" w:rsidRPr="00FA2F05" w:rsidRDefault="00FA2F05" w:rsidP="00FA2F05">
      <w:pPr>
        <w:pStyle w:val="CSElijst"/>
        <w:numPr>
          <w:ilvl w:val="0"/>
          <w:numId w:val="7"/>
        </w:numPr>
        <w:ind w:left="0" w:hanging="567"/>
        <w:rPr>
          <w:lang w:val="nl-NL"/>
        </w:rPr>
      </w:pPr>
      <w:r w:rsidRPr="00FA2F05">
        <w:rPr>
          <w:lang w:val="nl-NL"/>
        </w:rPr>
        <w:t>Dat kan het geval zijn zolang van een evenwicht sprake is. Jood lost nl. maar zeer weinig op als I</w:t>
      </w:r>
      <w:r w:rsidRPr="00FA2F05">
        <w:rPr>
          <w:vertAlign w:val="subscript"/>
          <w:lang w:val="nl-NL"/>
        </w:rPr>
        <w:t>2</w:t>
      </w:r>
      <w:r w:rsidRPr="00FA2F05">
        <w:rPr>
          <w:lang w:val="nl-NL"/>
        </w:rPr>
        <w:t>(aq) en I</w:t>
      </w:r>
      <w:r w:rsidRPr="00A43A6D">
        <w:rPr>
          <w:vertAlign w:val="superscript"/>
        </w:rPr>
        <w:sym w:font="Symbol" w:char="F02D"/>
      </w:r>
      <w:r w:rsidRPr="00FA2F05">
        <w:rPr>
          <w:lang w:val="nl-NL"/>
        </w:rPr>
        <w:t xml:space="preserve"> zal daarom een flinke concentratie moeten bereiken om de complexvorming tot I</w:t>
      </w:r>
      <w:r w:rsidRPr="00FA2F05">
        <w:rPr>
          <w:vertAlign w:val="subscript"/>
          <w:lang w:val="nl-NL"/>
        </w:rPr>
        <w:t>3</w:t>
      </w:r>
      <w:r w:rsidRPr="00A43A6D">
        <w:rPr>
          <w:vertAlign w:val="superscript"/>
        </w:rPr>
        <w:sym w:font="Symbol" w:char="F02D"/>
      </w:r>
      <w:r w:rsidRPr="00FA2F05">
        <w:rPr>
          <w:lang w:val="nl-NL"/>
        </w:rPr>
        <w:t xml:space="preserve"> sterk naar rechts te laten verlopen.</w:t>
      </w:r>
    </w:p>
    <w:p w:rsidR="00BC18B7" w:rsidRPr="00FA2F05" w:rsidRDefault="00FA2F05" w:rsidP="00FA2F05">
      <w:pPr>
        <w:pStyle w:val="CSElijst"/>
        <w:numPr>
          <w:ilvl w:val="0"/>
          <w:numId w:val="7"/>
        </w:numPr>
        <w:ind w:left="0" w:hanging="567"/>
        <w:rPr>
          <w:lang w:val="nl-NL"/>
        </w:rPr>
      </w:pPr>
      <w:r w:rsidRPr="00FA2F05">
        <w:rPr>
          <w:lang w:val="nl-NL"/>
        </w:rPr>
        <w:t xml:space="preserve"> In het begin is gesproken van complexvorming, bijvoorbeeld trijodide-ionen. Het is echter goed denkbaar dat bij hogere I</w:t>
      </w:r>
      <w:r w:rsidRPr="00FA2F05">
        <w:rPr>
          <w:vertAlign w:val="subscript"/>
          <w:lang w:val="nl-NL"/>
        </w:rPr>
        <w:t>3</w:t>
      </w:r>
      <w:r w:rsidRPr="00A43A6D">
        <w:rPr>
          <w:vertAlign w:val="superscript"/>
        </w:rPr>
        <w:sym w:font="Symbol" w:char="F02D"/>
      </w:r>
      <w:r w:rsidRPr="00FA2F05">
        <w:rPr>
          <w:lang w:val="nl-NL"/>
        </w:rPr>
        <w:t>-ionenconcentratie oplossend I</w:t>
      </w:r>
      <w:r w:rsidRPr="00FA2F05">
        <w:rPr>
          <w:vertAlign w:val="subscript"/>
          <w:lang w:val="nl-NL"/>
        </w:rPr>
        <w:t>2</w:t>
      </w:r>
      <w:r w:rsidRPr="00FA2F05">
        <w:rPr>
          <w:lang w:val="nl-NL"/>
        </w:rPr>
        <w:t xml:space="preserve"> niet alleen complexen met I</w:t>
      </w:r>
      <w:r w:rsidRPr="00346E3F">
        <w:rPr>
          <w:vertAlign w:val="superscript"/>
        </w:rPr>
        <w:sym w:font="Symbol" w:char="F02D"/>
      </w:r>
      <w:r w:rsidRPr="00FA2F05">
        <w:rPr>
          <w:lang w:val="nl-NL"/>
        </w:rPr>
        <w:t xml:space="preserve"> maar ook met het veel voorkomende I</w:t>
      </w:r>
      <w:r w:rsidRPr="00FA2F05">
        <w:rPr>
          <w:vertAlign w:val="subscript"/>
          <w:lang w:val="nl-NL"/>
        </w:rPr>
        <w:t>3</w:t>
      </w:r>
      <w:r w:rsidRPr="00346E3F">
        <w:rPr>
          <w:vertAlign w:val="superscript"/>
        </w:rPr>
        <w:sym w:font="Symbol" w:char="F02D"/>
      </w:r>
      <w:r w:rsidRPr="00FA2F05">
        <w:rPr>
          <w:lang w:val="nl-NL"/>
        </w:rPr>
        <w:t xml:space="preserve"> vormt, ook in een evenwichtsreactie, bv. tot I</w:t>
      </w:r>
      <w:r w:rsidRPr="00FA2F05">
        <w:rPr>
          <w:vertAlign w:val="subscript"/>
          <w:lang w:val="nl-NL"/>
        </w:rPr>
        <w:t>5</w:t>
      </w:r>
      <w:r w:rsidRPr="00346E3F">
        <w:rPr>
          <w:vertAlign w:val="superscript"/>
        </w:rPr>
        <w:sym w:font="Symbol" w:char="F02D"/>
      </w:r>
      <w:r w:rsidRPr="00FA2F05">
        <w:rPr>
          <w:lang w:val="nl-NL"/>
        </w:rPr>
        <w:t>: I</w:t>
      </w:r>
      <w:r w:rsidRPr="00FA2F05">
        <w:rPr>
          <w:vertAlign w:val="subscript"/>
          <w:lang w:val="nl-NL"/>
        </w:rPr>
        <w:t>3</w:t>
      </w:r>
      <w:r w:rsidRPr="00346E3F">
        <w:rPr>
          <w:vertAlign w:val="superscript"/>
        </w:rPr>
        <w:sym w:font="Symbol" w:char="F02D"/>
      </w:r>
      <w:r w:rsidRPr="00FA2F05">
        <w:rPr>
          <w:lang w:val="nl-NL"/>
        </w:rPr>
        <w:t xml:space="preserve"> + I</w:t>
      </w:r>
      <w:r w:rsidRPr="00FA2F05">
        <w:rPr>
          <w:vertAlign w:val="subscript"/>
          <w:lang w:val="nl-NL"/>
        </w:rPr>
        <w:t>2</w:t>
      </w:r>
      <w:r w:rsidRPr="00FA2F05">
        <w:rPr>
          <w:lang w:val="nl-NL"/>
        </w:rPr>
        <w:t xml:space="preserve"> </w:t>
      </w:r>
      <w:r w:rsidRPr="00C9100E">
        <w:sym w:font="Symbol" w:char="F0AE"/>
      </w:r>
      <w:r w:rsidRPr="00FA2F05">
        <w:rPr>
          <w:lang w:val="nl-NL"/>
        </w:rPr>
        <w:t xml:space="preserve"> I</w:t>
      </w:r>
      <w:r w:rsidRPr="00FA2F05">
        <w:rPr>
          <w:vertAlign w:val="subscript"/>
          <w:lang w:val="nl-NL"/>
        </w:rPr>
        <w:t>5</w:t>
      </w:r>
      <w:r w:rsidRPr="00346E3F">
        <w:rPr>
          <w:vertAlign w:val="superscript"/>
        </w:rPr>
        <w:sym w:font="Symbol" w:char="F02D"/>
      </w:r>
      <w:r w:rsidRPr="00FA2F05">
        <w:rPr>
          <w:lang w:val="nl-NL"/>
        </w:rPr>
        <w:t>,</w:t>
      </w:r>
      <w:r w:rsidRPr="00FA2F05">
        <w:rPr>
          <w:lang w:val="nl-NL"/>
        </w:rPr>
        <w:br/>
        <w:t>I</w:t>
      </w:r>
      <w:r w:rsidRPr="00FA2F05">
        <w:rPr>
          <w:vertAlign w:val="subscript"/>
          <w:lang w:val="nl-NL"/>
        </w:rPr>
        <w:t>5</w:t>
      </w:r>
      <w:r w:rsidRPr="00346E3F">
        <w:rPr>
          <w:vertAlign w:val="superscript"/>
        </w:rPr>
        <w:sym w:font="Symbol" w:char="F02D"/>
      </w:r>
      <w:r w:rsidRPr="00FA2F05">
        <w:rPr>
          <w:lang w:val="nl-NL"/>
        </w:rPr>
        <w:t xml:space="preserve"> bindt 2 I</w:t>
      </w:r>
      <w:r w:rsidRPr="00FA2F05">
        <w:rPr>
          <w:vertAlign w:val="subscript"/>
          <w:lang w:val="nl-NL"/>
        </w:rPr>
        <w:t>2</w:t>
      </w:r>
      <w:r w:rsidRPr="00FA2F05">
        <w:rPr>
          <w:lang w:val="nl-NL"/>
        </w:rPr>
        <w:t>-moleculen op 1 I</w:t>
      </w:r>
      <w:r w:rsidRPr="00346E3F">
        <w:rPr>
          <w:vertAlign w:val="superscript"/>
        </w:rPr>
        <w:sym w:font="Symbol" w:char="F02D"/>
      </w:r>
      <w:r w:rsidRPr="00FA2F05">
        <w:rPr>
          <w:lang w:val="nl-NL"/>
        </w:rPr>
        <w:t>-ion, zodat de hoeveelheid opgelost jood op een gegeven moment de hoeveelheid benodigd KI zelfs overtreft.</w:t>
      </w:r>
    </w:p>
    <w:sectPr w:rsidR="00BC18B7" w:rsidRPr="00FA2F05" w:rsidSect="005C693F">
      <w:headerReference w:type="even" r:id="rId21"/>
      <w:headerReference w:type="default" r:id="rId22"/>
      <w:footerReference w:type="even" r:id="rId23"/>
      <w:footerReference w:type="default" r:id="rId24"/>
      <w:headerReference w:type="first" r:id="rId25"/>
      <w:footerReference w:type="first" r:id="rId2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9E2" w:rsidRDefault="00D559E2" w:rsidP="00FA2F05">
      <w:r>
        <w:separator/>
      </w:r>
    </w:p>
  </w:endnote>
  <w:endnote w:type="continuationSeparator" w:id="0">
    <w:p w:rsidR="00D559E2" w:rsidRDefault="00D559E2" w:rsidP="00FA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31" w:rsidRDefault="0004583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708170"/>
      <w:docPartObj>
        <w:docPartGallery w:val="Page Numbers (Bottom of Page)"/>
        <w:docPartUnique/>
      </w:docPartObj>
    </w:sdtPr>
    <w:sdtEndPr/>
    <w:sdtContent>
      <w:p w:rsidR="005C693F" w:rsidRPr="002B564C" w:rsidRDefault="005C693F">
        <w:pPr>
          <w:pStyle w:val="Voettekst"/>
        </w:pPr>
        <w:r w:rsidRPr="002B564C">
          <w:t>Sk-VWO 1979-I</w:t>
        </w:r>
        <w:r w:rsidRPr="00D076A7">
          <w:t> </w:t>
        </w:r>
        <w:r w:rsidRPr="002B564C">
          <w:t>uitwerkingen_PdG, juli 2017</w:t>
        </w:r>
        <w:r w:rsidRPr="002B564C">
          <w:tab/>
        </w:r>
        <w:r>
          <w:fldChar w:fldCharType="begin"/>
        </w:r>
        <w:r w:rsidRPr="002B564C">
          <w:instrText>PAGE   \* MERGEFORMAT</w:instrText>
        </w:r>
        <w:r>
          <w:fldChar w:fldCharType="separate"/>
        </w:r>
        <w:r w:rsidRPr="002B564C">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31" w:rsidRDefault="0004583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9E2" w:rsidRDefault="00D559E2" w:rsidP="00FA2F05">
      <w:r>
        <w:separator/>
      </w:r>
    </w:p>
  </w:footnote>
  <w:footnote w:type="continuationSeparator" w:id="0">
    <w:p w:rsidR="00D559E2" w:rsidRDefault="00D559E2" w:rsidP="00FA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31" w:rsidRDefault="000458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31" w:rsidRDefault="0004583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831" w:rsidRDefault="0004583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1"/>
    </w:lvlOverride>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F05"/>
    <w:rsid w:val="000016CD"/>
    <w:rsid w:val="00045831"/>
    <w:rsid w:val="00095AFC"/>
    <w:rsid w:val="000C024B"/>
    <w:rsid w:val="002B24C5"/>
    <w:rsid w:val="002B564C"/>
    <w:rsid w:val="00300992"/>
    <w:rsid w:val="00331832"/>
    <w:rsid w:val="0040277F"/>
    <w:rsid w:val="00407D6E"/>
    <w:rsid w:val="00443364"/>
    <w:rsid w:val="004A0569"/>
    <w:rsid w:val="0053660B"/>
    <w:rsid w:val="005B4D14"/>
    <w:rsid w:val="005C693F"/>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559E2"/>
    <w:rsid w:val="00DB311A"/>
    <w:rsid w:val="00DF3E7C"/>
    <w:rsid w:val="00E51928"/>
    <w:rsid w:val="00EC42C6"/>
    <w:rsid w:val="00FA2F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9F3B66"/>
  <w15:chartTrackingRefBased/>
  <w15:docId w15:val="{7859B4DB-557D-4F6A-B710-B0294793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A2F05"/>
  </w:style>
  <w:style w:type="paragraph" w:styleId="Kop1">
    <w:name w:val="heading 1"/>
    <w:basedOn w:val="Standaard"/>
    <w:next w:val="Standaard"/>
    <w:link w:val="Kop1Char"/>
    <w:uiPriority w:val="9"/>
    <w:qFormat/>
    <w:rsid w:val="00FA2F05"/>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FA2F05"/>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FA2F05"/>
    <w:rPr>
      <w:rFonts w:eastAsiaTheme="majorEastAsia"/>
      <w:sz w:val="32"/>
      <w:szCs w:val="32"/>
    </w:rPr>
  </w:style>
  <w:style w:type="character" w:customStyle="1" w:styleId="Kop2Char">
    <w:name w:val="Kop 2 Char"/>
    <w:basedOn w:val="Standaardalinea-lettertype"/>
    <w:link w:val="Kop2"/>
    <w:uiPriority w:val="9"/>
    <w:rsid w:val="00FA2F05"/>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FA2F05"/>
  </w:style>
  <w:style w:type="paragraph" w:styleId="Voetnoottekst">
    <w:name w:val="footnote text"/>
    <w:basedOn w:val="Standaard"/>
    <w:link w:val="VoetnoottekstChar"/>
    <w:semiHidden/>
    <w:unhideWhenUsed/>
    <w:rsid w:val="00FA2F05"/>
    <w:rPr>
      <w:sz w:val="20"/>
      <w:szCs w:val="20"/>
    </w:rPr>
  </w:style>
  <w:style w:type="character" w:customStyle="1" w:styleId="VoetnoottekstChar">
    <w:name w:val="Voetnoottekst Char"/>
    <w:basedOn w:val="Standaardalinea-lettertype"/>
    <w:link w:val="Voetnoottekst"/>
    <w:semiHidden/>
    <w:rsid w:val="00FA2F05"/>
    <w:rPr>
      <w:sz w:val="20"/>
      <w:szCs w:val="20"/>
    </w:rPr>
  </w:style>
  <w:style w:type="character" w:styleId="Voetnootmarkering">
    <w:name w:val="footnote reference"/>
    <w:basedOn w:val="Standaardalinea-lettertype"/>
    <w:semiHidden/>
    <w:unhideWhenUsed/>
    <w:rsid w:val="00FA2F05"/>
    <w:rPr>
      <w:vertAlign w:val="superscript"/>
    </w:rPr>
  </w:style>
  <w:style w:type="paragraph" w:styleId="Bijschrift">
    <w:name w:val="caption"/>
    <w:basedOn w:val="Standaard"/>
    <w:next w:val="Standaard"/>
    <w:uiPriority w:val="35"/>
    <w:qFormat/>
    <w:rsid w:val="00FA2F05"/>
    <w:pPr>
      <w:autoSpaceDE w:val="0"/>
      <w:autoSpaceDN w:val="0"/>
      <w:adjustRightInd w:val="0"/>
      <w:spacing w:before="120"/>
    </w:pPr>
    <w:rPr>
      <w:rFonts w:eastAsia="Times New Roman"/>
      <w:b/>
      <w:bCs/>
      <w:i/>
      <w:sz w:val="18"/>
      <w:szCs w:val="20"/>
      <w:lang w:eastAsia="nl-NL"/>
    </w:rPr>
  </w:style>
  <w:style w:type="paragraph" w:styleId="Koptekst">
    <w:name w:val="header"/>
    <w:basedOn w:val="Standaard"/>
    <w:link w:val="KoptekstChar"/>
    <w:uiPriority w:val="99"/>
    <w:unhideWhenUsed/>
    <w:rsid w:val="005C693F"/>
    <w:pPr>
      <w:tabs>
        <w:tab w:val="center" w:pos="4536"/>
        <w:tab w:val="right" w:pos="9072"/>
      </w:tabs>
    </w:pPr>
  </w:style>
  <w:style w:type="character" w:customStyle="1" w:styleId="KoptekstChar">
    <w:name w:val="Koptekst Char"/>
    <w:basedOn w:val="Standaardalinea-lettertype"/>
    <w:link w:val="Koptekst"/>
    <w:uiPriority w:val="99"/>
    <w:rsid w:val="005C6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5602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2017-10-23T20:00:00Z</dcterms:created>
  <dcterms:modified xsi:type="dcterms:W3CDTF">2017-10-23T20:00:00Z</dcterms:modified>
</cp:coreProperties>
</file>