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3B7" w:rsidRPr="00266659" w:rsidRDefault="00CC03B7" w:rsidP="00CC03B7">
      <w:r w:rsidRPr="00266659">
        <w:t xml:space="preserve">EXAMEN </w:t>
      </w:r>
      <w:r>
        <w:t>VWO</w:t>
      </w:r>
      <w:r w:rsidRPr="00266659">
        <w:t xml:space="preserve"> SCHEIKUNDE 1980</w:t>
      </w:r>
      <w:r>
        <w:t xml:space="preserve">, </w:t>
      </w:r>
      <w:r w:rsidRPr="00266659">
        <w:t>TWEEDE TIJDVAK</w:t>
      </w:r>
      <w:r>
        <w:t>, opgaven</w:t>
      </w:r>
    </w:p>
    <w:bookmarkStart w:id="0" w:name="_Toc490751030"/>
    <w:p w:rsidR="00CC03B7" w:rsidRPr="00B67E3A" w:rsidRDefault="00CC03B7" w:rsidP="00CC03B7">
      <w:pPr>
        <w:pStyle w:val="Kop2"/>
      </w:pPr>
      <w:r w:rsidRPr="00B67E3A">
        <w:rPr>
          <w:noProof/>
        </w:rPr>
        <mc:AlternateContent>
          <mc:Choice Requires="wps">
            <w:drawing>
              <wp:anchor distT="0" distB="0" distL="0" distR="0" simplePos="0" relativeHeight="251663360" behindDoc="0" locked="0" layoutInCell="0" allowOverlap="1" wp14:anchorId="17C26006" wp14:editId="16EA8845">
                <wp:simplePos x="0" y="0"/>
                <wp:positionH relativeFrom="margin">
                  <wp:align>center</wp:align>
                </wp:positionH>
                <wp:positionV relativeFrom="paragraph">
                  <wp:posOffset>400572</wp:posOffset>
                </wp:positionV>
                <wp:extent cx="6172835" cy="0"/>
                <wp:effectExtent l="0" t="19050" r="56515" b="38100"/>
                <wp:wrapSquare wrapText="bothSides"/>
                <wp:docPr id="3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5D940"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55pt" to="486.0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MA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eY6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" o:allowincell="f" strokecolor="silver" strokeweight="4.8pt">
                <w10:wrap type="square" anchorx="margin"/>
              </v:line>
            </w:pict>
          </mc:Fallback>
        </mc:AlternateContent>
      </w:r>
      <w:r w:rsidRPr="00B67E3A">
        <w:t>Jood en propanon</w:t>
      </w:r>
      <w:r w:rsidRPr="00B67E3A">
        <w:tab/>
        <w:t>1980-II(I)</w:t>
      </w:r>
      <w:bookmarkEnd w:id="0"/>
    </w:p>
    <w:p w:rsidR="00CC03B7" w:rsidRPr="00266659" w:rsidRDefault="00CC03B7" w:rsidP="00CC03B7">
      <w:pPr>
        <w:kinsoku w:val="0"/>
        <w:overflowPunct w:val="0"/>
        <w:textAlignment w:val="baseline"/>
      </w:pPr>
      <w:r>
        <w:t>Jood lost go</w:t>
      </w:r>
      <w:r w:rsidRPr="00266659">
        <w:t>ed op in een oplossing van kaliumjodide in water. De verkregen oplossing noemt men joodwater.</w:t>
      </w:r>
    </w:p>
    <w:p w:rsidR="00CC03B7" w:rsidRPr="00266659" w:rsidRDefault="00CC03B7" w:rsidP="00CC03B7">
      <w:pPr>
        <w:kinsoku w:val="0"/>
        <w:overflowPunct w:val="0"/>
        <w:textAlignment w:val="baseline"/>
      </w:pPr>
      <w:r w:rsidRPr="00266659">
        <w:t xml:space="preserve">In zuur milieu reageren joodwater en aceton (propanon) langzaam tot </w:t>
      </w:r>
      <w:r>
        <w:t>1-j</w:t>
      </w:r>
      <w:r w:rsidRPr="00266659">
        <w:t>oodpropanon en waterstofjodide.</w:t>
      </w:r>
    </w:p>
    <w:p w:rsidR="00CC03B7" w:rsidRPr="00E15BAA" w:rsidRDefault="00CC03B7" w:rsidP="00CC03B7">
      <w:pPr>
        <w:pStyle w:val="CSElijst"/>
        <w:numPr>
          <w:ilvl w:val="0"/>
          <w:numId w:val="20"/>
        </w:numPr>
        <w:ind w:left="0" w:hanging="709"/>
        <w:rPr>
          <w:lang w:val="nl-NL"/>
        </w:rPr>
      </w:pPr>
      <w:bookmarkStart w:id="1" w:name="_Ref488261548"/>
      <w:r w:rsidRPr="00E15BAA">
        <w:rPr>
          <w:lang w:val="nl-NL"/>
        </w:rPr>
        <w:t>Geef deze reactie weer in een vergelijking met structuurformules.</w:t>
      </w:r>
      <w:bookmarkEnd w:id="1"/>
    </w:p>
    <w:p w:rsidR="00CC03B7" w:rsidRPr="00266659" w:rsidRDefault="00CC03B7" w:rsidP="00CC03B7">
      <w:pPr>
        <w:kinsoku w:val="0"/>
        <w:overflowPunct w:val="0"/>
        <w:textAlignment w:val="baseline"/>
      </w:pPr>
      <w:r w:rsidRPr="00266659">
        <w:t>We kunnen deze reactie volgens verschillende mechanismen beschrijven. Twee van zulke beschrijvingen volgen hieronder. Bij beide beschrijvingen is ervan uitgegaan dat bij deze reactie het kaliumjodide alleen dient om het jood in oplossing te houden.</w:t>
      </w:r>
    </w:p>
    <w:p w:rsidR="00CC03B7" w:rsidRPr="00266659" w:rsidRDefault="00CC03B7" w:rsidP="00CC03B7">
      <w:pPr>
        <w:kinsoku w:val="0"/>
        <w:overflowPunct w:val="0"/>
        <w:textAlignment w:val="baseline"/>
      </w:pPr>
      <w:r w:rsidRPr="00266659">
        <w:t>Mechanisme I:</w:t>
      </w:r>
    </w:p>
    <w:p w:rsidR="00CC03B7" w:rsidRPr="00266659" w:rsidRDefault="00CC03B7" w:rsidP="00CC03B7">
      <w:pPr>
        <w:kinsoku w:val="0"/>
        <w:overflowPunct w:val="0"/>
        <w:textAlignment w:val="baseline"/>
      </w:pPr>
      <w:r w:rsidRPr="00266659">
        <w:t>Een klein gedeelte van de joodmoleculen is gedissocieerd in joodatomen.</w:t>
      </w:r>
    </w:p>
    <w:p w:rsidR="00CC03B7" w:rsidRPr="00266659" w:rsidRDefault="00CC03B7" w:rsidP="00CC03B7">
      <w:pPr>
        <w:kinsoku w:val="0"/>
        <w:overflowPunct w:val="0"/>
        <w:textAlignment w:val="baseline"/>
      </w:pPr>
      <w:r w:rsidRPr="00266659">
        <w:t>Een joodatoom kan met een acetonmolecuul reageren onder vorming van een waterstof-jodidemolecuul en een zeer reactief deeltje, dat men een acetonylradicaal noemt. Het gevormde acetonylradicaal kan met een joodmolecuul reageren onder vormi</w:t>
      </w:r>
      <w:r>
        <w:t>n</w:t>
      </w:r>
      <w:r w:rsidRPr="00266659">
        <w:t>g van een molecuul 1-joodpropanon en een joodatoom. Dit joodatoom kan weer met een molecuul aceton reageren. Het bovenbeschreven proces kan zich vele malen herhalen.</w:t>
      </w:r>
    </w:p>
    <w:p w:rsidR="00CC03B7" w:rsidRPr="00E15BAA" w:rsidRDefault="00CC03B7" w:rsidP="00CC03B7">
      <w:pPr>
        <w:pStyle w:val="CSElijst"/>
        <w:numPr>
          <w:ilvl w:val="0"/>
          <w:numId w:val="7"/>
        </w:numPr>
        <w:ind w:left="0" w:hanging="709"/>
        <w:rPr>
          <w:lang w:val="nl-NL"/>
        </w:rPr>
      </w:pPr>
      <w:r w:rsidRPr="00E15BAA">
        <w:rPr>
          <w:lang w:val="nl-NL"/>
        </w:rPr>
        <w:t>Geef de stappen van mechanisme I weer met structuurformules.</w:t>
      </w:r>
    </w:p>
    <w:p w:rsidR="00CC03B7" w:rsidRPr="00E15BAA" w:rsidRDefault="00CC03B7" w:rsidP="00CC03B7">
      <w:pPr>
        <w:pStyle w:val="CSElijst"/>
        <w:numPr>
          <w:ilvl w:val="0"/>
          <w:numId w:val="7"/>
        </w:numPr>
        <w:ind w:left="0" w:hanging="709"/>
        <w:rPr>
          <w:lang w:val="nl-NL"/>
        </w:rPr>
      </w:pPr>
      <w:r w:rsidRPr="00E15BAA">
        <w:rPr>
          <w:lang w:val="nl-NL"/>
        </w:rPr>
        <w:t>Als nevenreactie zouden ook twee acetonylradicalen met elkaar kunnen reageren. Geef van de stof die daarbij zou ontstaan de structuurformule en de naam.</w:t>
      </w:r>
    </w:p>
    <w:p w:rsidR="00CC03B7" w:rsidRPr="00266659" w:rsidRDefault="00CC03B7" w:rsidP="00CC03B7">
      <w:pPr>
        <w:kinsoku w:val="0"/>
        <w:overflowPunct w:val="0"/>
        <w:textAlignment w:val="baseline"/>
      </w:pPr>
      <w:r w:rsidRPr="00266659">
        <w:t>Mechanisme II:</w:t>
      </w:r>
    </w:p>
    <w:p w:rsidR="00CC03B7" w:rsidRPr="00266659" w:rsidRDefault="00CC03B7" w:rsidP="00CC03B7">
      <w:pPr>
        <w:kinsoku w:val="0"/>
        <w:overflowPunct w:val="0"/>
        <w:textAlignment w:val="baseline"/>
      </w:pPr>
      <w:r w:rsidRPr="00266659">
        <w:t>Het zuurstofatoom van een acetonmolecuul neemt een proton op. Hierdoor ontstaat een</w:t>
      </w:r>
      <w:r>
        <w:t xml:space="preserve"> </w:t>
      </w:r>
      <w:r w:rsidRPr="00266659">
        <w:t>positief ion. Dit ion staat nu een proton af, afkomstig van één van de methylgroepen.</w:t>
      </w:r>
    </w:p>
    <w:p w:rsidR="00CC03B7" w:rsidRPr="00266659" w:rsidRDefault="00CC03B7" w:rsidP="00CC03B7">
      <w:pPr>
        <w:kinsoku w:val="0"/>
        <w:overflowPunct w:val="0"/>
        <w:textAlignment w:val="baseline"/>
      </w:pPr>
      <w:r w:rsidRPr="00266659">
        <w:t>Er ontstaat dan een molecuul prop-2-enol:</w:t>
      </w:r>
      <w:r>
        <w:t xml:space="preserve"> </w:t>
      </w:r>
      <w:r w:rsidRPr="009C0208">
        <w:rPr>
          <w:position w:val="-18"/>
        </w:rPr>
        <w:object w:dxaOrig="1378" w:dyaOrig="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4.4pt" o:ole="">
            <v:imagedata r:id="rId7" o:title=""/>
          </v:shape>
          <o:OLEObject Type="Embed" ProgID="ACD.ChemSketch.20" ShapeID="_x0000_i1025" DrawAspect="Content" ObjectID="_1570302027" r:id="rId8"/>
        </w:object>
      </w:r>
      <w:r w:rsidRPr="00266659">
        <w:t>.</w:t>
      </w:r>
    </w:p>
    <w:p w:rsidR="00CC03B7" w:rsidRPr="00266659" w:rsidRDefault="00CC03B7" w:rsidP="00CC03B7">
      <w:pPr>
        <w:kinsoku w:val="0"/>
        <w:overflowPunct w:val="0"/>
        <w:textAlignment w:val="baseline"/>
      </w:pPr>
      <w:r w:rsidRPr="00266659">
        <w:t>Dit prop</w:t>
      </w:r>
      <w:r>
        <w:t>-2-</w:t>
      </w:r>
      <w:r w:rsidRPr="00266659">
        <w:t xml:space="preserve">enol reageert met een molecuul jood onder vorming van een jodide-ion en een positief deeltje: dit positieve deeltje valt dan uiteen in een molecuul </w:t>
      </w:r>
      <w:r>
        <w:t>1</w:t>
      </w:r>
      <w:r w:rsidRPr="00266659">
        <w:t>-joodpropanon en een proton.</w:t>
      </w:r>
    </w:p>
    <w:p w:rsidR="00CC03B7" w:rsidRPr="00E15BAA" w:rsidRDefault="00CC03B7" w:rsidP="00CC03B7">
      <w:pPr>
        <w:pStyle w:val="CSElijst"/>
        <w:numPr>
          <w:ilvl w:val="0"/>
          <w:numId w:val="7"/>
        </w:numPr>
        <w:ind w:left="0" w:hanging="709"/>
        <w:rPr>
          <w:lang w:val="nl-NL"/>
        </w:rPr>
      </w:pPr>
      <w:r w:rsidRPr="00E15BAA">
        <w:rPr>
          <w:lang w:val="nl-NL"/>
        </w:rPr>
        <w:t>Geef de stappen van mechanisme II weer met structuurformules.</w:t>
      </w:r>
    </w:p>
    <w:p w:rsidR="00CC03B7" w:rsidRPr="00266659" w:rsidRDefault="00CC03B7" w:rsidP="00CC03B7">
      <w:pPr>
        <w:kinsoku w:val="0"/>
        <w:overflowPunct w:val="0"/>
        <w:textAlignment w:val="baseline"/>
      </w:pPr>
      <w:r w:rsidRPr="00266659">
        <w:t xml:space="preserve">Voor </w:t>
      </w:r>
      <w:r w:rsidRPr="00266659">
        <w:rPr>
          <w:i/>
          <w:iCs/>
        </w:rPr>
        <w:t xml:space="preserve">iedere </w:t>
      </w:r>
      <w:r w:rsidRPr="00266659">
        <w:t>stap in een mechanisme is de reactiesnelheid afhankelijk van de concentratie van elk der bij die stap betrokken reactanten. Eén van de manieren om na te gaan welk mechanisme de beste omschrijving geeft voor deze reactie is daarom, te onderzoeken hoe de reactiesnelheid afhangt van de concentratie der reactanten.</w:t>
      </w:r>
    </w:p>
    <w:p w:rsidR="00CC03B7" w:rsidRPr="00266659" w:rsidRDefault="00CC03B7" w:rsidP="00CC03B7">
      <w:pPr>
        <w:kinsoku w:val="0"/>
        <w:overflowPunct w:val="0"/>
        <w:textAlignment w:val="baseline"/>
      </w:pPr>
      <w:r w:rsidRPr="00266659">
        <w:t>Daartoe worden de volgende experimenten uitgevoerd.</w:t>
      </w:r>
    </w:p>
    <w:p w:rsidR="00CC03B7" w:rsidRPr="00266659" w:rsidRDefault="00CC03B7" w:rsidP="00CC03B7">
      <w:pPr>
        <w:kinsoku w:val="0"/>
        <w:overflowPunct w:val="0"/>
        <w:textAlignment w:val="baseline"/>
      </w:pPr>
      <w:r w:rsidRPr="00266659">
        <w:t>Men voegt aceton, joodwater en zoutzuur in verschillende hoeveelheden bij elkaar. Bij elk</w:t>
      </w:r>
      <w:r>
        <w:t xml:space="preserve"> </w:t>
      </w:r>
      <w:r w:rsidRPr="00266659">
        <w:t>experiment titreert men na 15 minuten het overgebleven jood met een 0,0020 molair oplossing</w:t>
      </w:r>
      <w:r>
        <w:t xml:space="preserve"> </w:t>
      </w:r>
      <w:r w:rsidRPr="00266659">
        <w:t>van natriumthiosulfaat, Na</w:t>
      </w:r>
      <w:r>
        <w:rPr>
          <w:vertAlign w:val="subscript"/>
        </w:rPr>
        <w:t>2</w:t>
      </w:r>
      <w:r w:rsidRPr="00266659">
        <w:t>S</w:t>
      </w:r>
      <w:r w:rsidRPr="009505C2">
        <w:rPr>
          <w:vertAlign w:val="subscript"/>
        </w:rPr>
        <w:t>2</w:t>
      </w:r>
      <w:r>
        <w:t>O</w:t>
      </w:r>
      <w:r w:rsidRPr="009505C2">
        <w:rPr>
          <w:vertAlign w:val="subscript"/>
        </w:rPr>
        <w:t>3</w:t>
      </w:r>
      <w:r w:rsidRPr="00266659">
        <w:t>.</w:t>
      </w:r>
    </w:p>
    <w:p w:rsidR="00CC03B7" w:rsidRPr="00266659" w:rsidRDefault="00CC03B7" w:rsidP="00CC03B7">
      <w:pPr>
        <w:kinsoku w:val="0"/>
        <w:overflowPunct w:val="0"/>
        <w:textAlignment w:val="baseline"/>
      </w:pPr>
      <w:r w:rsidRPr="00266659">
        <w:t>Zie tabel 1.</w:t>
      </w:r>
    </w:p>
    <w:p w:rsidR="00CC03B7" w:rsidRPr="00266659" w:rsidRDefault="00CC03B7" w:rsidP="00CC03B7">
      <w:pPr>
        <w:kinsoku w:val="0"/>
        <w:overflowPunct w:val="0"/>
        <w:textAlignment w:val="baseline"/>
      </w:pPr>
      <w:r w:rsidRPr="00266659">
        <w:t>Tabel 1</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0"/>
        <w:gridCol w:w="976"/>
        <w:gridCol w:w="976"/>
        <w:gridCol w:w="1193"/>
        <w:gridCol w:w="976"/>
        <w:gridCol w:w="1320"/>
      </w:tblGrid>
      <w:tr w:rsidR="00CC03B7" w:rsidRPr="002605D3" w:rsidTr="00502442">
        <w:trPr>
          <w:cantSplit/>
        </w:trPr>
        <w:tc>
          <w:tcPr>
            <w:tcW w:w="0" w:type="auto"/>
            <w:tcMar>
              <w:top w:w="57" w:type="dxa"/>
              <w:left w:w="85" w:type="dxa"/>
              <w:bottom w:w="57" w:type="dxa"/>
              <w:right w:w="85" w:type="dxa"/>
            </w:tcMar>
          </w:tcPr>
          <w:p w:rsidR="00CC03B7" w:rsidRPr="002605D3" w:rsidRDefault="00CC03B7" w:rsidP="00502442">
            <w:pPr>
              <w:kinsoku w:val="0"/>
              <w:overflowPunct w:val="0"/>
              <w:textAlignment w:val="baseline"/>
              <w:rPr>
                <w:sz w:val="20"/>
              </w:rPr>
            </w:pPr>
            <w:r w:rsidRPr="002605D3">
              <w:rPr>
                <w:sz w:val="20"/>
              </w:rPr>
              <w:t>nummer</w:t>
            </w:r>
            <w:r>
              <w:rPr>
                <w:sz w:val="20"/>
              </w:rPr>
              <w:br/>
            </w:r>
            <w:r w:rsidRPr="002605D3">
              <w:rPr>
                <w:sz w:val="20"/>
              </w:rPr>
              <w:t>experiment</w:t>
            </w:r>
          </w:p>
        </w:tc>
        <w:tc>
          <w:tcPr>
            <w:tcW w:w="0" w:type="auto"/>
            <w:tcMar>
              <w:top w:w="57" w:type="dxa"/>
              <w:left w:w="85" w:type="dxa"/>
              <w:bottom w:w="57" w:type="dxa"/>
              <w:right w:w="85" w:type="dxa"/>
            </w:tcMar>
          </w:tcPr>
          <w:p w:rsidR="00CC03B7" w:rsidRPr="002605D3" w:rsidRDefault="00CC03B7" w:rsidP="00502442">
            <w:pPr>
              <w:kinsoku w:val="0"/>
              <w:overflowPunct w:val="0"/>
              <w:textAlignment w:val="baseline"/>
              <w:rPr>
                <w:sz w:val="20"/>
              </w:rPr>
            </w:pPr>
            <w:r w:rsidRPr="002605D3">
              <w:rPr>
                <w:sz w:val="20"/>
              </w:rPr>
              <w:t>aantal mL</w:t>
            </w:r>
            <w:r>
              <w:rPr>
                <w:sz w:val="20"/>
              </w:rPr>
              <w:br/>
            </w:r>
            <w:r w:rsidRPr="002605D3">
              <w:rPr>
                <w:sz w:val="20"/>
              </w:rPr>
              <w:t>2 molair</w:t>
            </w:r>
            <w:r>
              <w:rPr>
                <w:sz w:val="20"/>
              </w:rPr>
              <w:br/>
            </w:r>
            <w:r w:rsidRPr="002605D3">
              <w:rPr>
                <w:sz w:val="20"/>
              </w:rPr>
              <w:t>aceton</w:t>
            </w:r>
          </w:p>
        </w:tc>
        <w:tc>
          <w:tcPr>
            <w:tcW w:w="0" w:type="auto"/>
            <w:tcMar>
              <w:top w:w="57" w:type="dxa"/>
              <w:left w:w="85" w:type="dxa"/>
              <w:bottom w:w="57" w:type="dxa"/>
              <w:right w:w="85" w:type="dxa"/>
            </w:tcMar>
          </w:tcPr>
          <w:p w:rsidR="00CC03B7" w:rsidRPr="002605D3" w:rsidRDefault="00CC03B7" w:rsidP="00502442">
            <w:pPr>
              <w:kinsoku w:val="0"/>
              <w:overflowPunct w:val="0"/>
              <w:textAlignment w:val="baseline"/>
              <w:rPr>
                <w:sz w:val="20"/>
              </w:rPr>
            </w:pPr>
            <w:r w:rsidRPr="002605D3">
              <w:rPr>
                <w:sz w:val="20"/>
              </w:rPr>
              <w:t>aantal mL</w:t>
            </w:r>
            <w:r>
              <w:rPr>
                <w:sz w:val="20"/>
              </w:rPr>
              <w:br/>
            </w:r>
            <w:r w:rsidRPr="002605D3">
              <w:rPr>
                <w:sz w:val="20"/>
              </w:rPr>
              <w:t>2 molair</w:t>
            </w:r>
            <w:r>
              <w:rPr>
                <w:sz w:val="20"/>
              </w:rPr>
              <w:br/>
            </w:r>
            <w:r w:rsidRPr="002605D3">
              <w:rPr>
                <w:sz w:val="20"/>
              </w:rPr>
              <w:t>zoutzuur</w:t>
            </w:r>
          </w:p>
        </w:tc>
        <w:tc>
          <w:tcPr>
            <w:tcW w:w="0" w:type="auto"/>
            <w:tcMar>
              <w:top w:w="57" w:type="dxa"/>
              <w:left w:w="85" w:type="dxa"/>
              <w:bottom w:w="57" w:type="dxa"/>
              <w:right w:w="85" w:type="dxa"/>
            </w:tcMar>
          </w:tcPr>
          <w:p w:rsidR="00CC03B7" w:rsidRPr="002605D3" w:rsidRDefault="00CC03B7" w:rsidP="00502442">
            <w:pPr>
              <w:kinsoku w:val="0"/>
              <w:overflowPunct w:val="0"/>
              <w:textAlignment w:val="baseline"/>
              <w:rPr>
                <w:sz w:val="20"/>
              </w:rPr>
            </w:pPr>
            <w:r w:rsidRPr="002605D3">
              <w:rPr>
                <w:sz w:val="20"/>
              </w:rPr>
              <w:t>aantal mL</w:t>
            </w:r>
            <w:r>
              <w:rPr>
                <w:sz w:val="20"/>
              </w:rPr>
              <w:br/>
            </w:r>
            <w:r w:rsidRPr="002605D3">
              <w:rPr>
                <w:sz w:val="20"/>
              </w:rPr>
              <w:t>0,010 molair</w:t>
            </w:r>
            <w:r>
              <w:rPr>
                <w:sz w:val="20"/>
              </w:rPr>
              <w:br/>
            </w:r>
            <w:r w:rsidRPr="002605D3">
              <w:rPr>
                <w:sz w:val="20"/>
              </w:rPr>
              <w:t>joodwater</w:t>
            </w:r>
          </w:p>
        </w:tc>
        <w:tc>
          <w:tcPr>
            <w:tcW w:w="0" w:type="auto"/>
            <w:tcMar>
              <w:top w:w="57" w:type="dxa"/>
              <w:left w:w="85" w:type="dxa"/>
              <w:bottom w:w="57" w:type="dxa"/>
              <w:right w:w="85" w:type="dxa"/>
            </w:tcMar>
          </w:tcPr>
          <w:p w:rsidR="00CC03B7" w:rsidRPr="002605D3" w:rsidRDefault="00CC03B7" w:rsidP="00502442">
            <w:pPr>
              <w:kinsoku w:val="0"/>
              <w:overflowPunct w:val="0"/>
              <w:textAlignment w:val="baseline"/>
              <w:rPr>
                <w:sz w:val="20"/>
              </w:rPr>
            </w:pPr>
            <w:r w:rsidRPr="002605D3">
              <w:rPr>
                <w:sz w:val="20"/>
              </w:rPr>
              <w:t>aantal mL</w:t>
            </w:r>
            <w:r>
              <w:rPr>
                <w:sz w:val="20"/>
              </w:rPr>
              <w:br/>
            </w:r>
            <w:r w:rsidRPr="002605D3">
              <w:rPr>
                <w:sz w:val="20"/>
              </w:rPr>
              <w:t>water</w:t>
            </w:r>
          </w:p>
        </w:tc>
        <w:tc>
          <w:tcPr>
            <w:tcW w:w="0" w:type="auto"/>
            <w:tcMar>
              <w:top w:w="57" w:type="dxa"/>
              <w:left w:w="85" w:type="dxa"/>
              <w:bottom w:w="57" w:type="dxa"/>
              <w:right w:w="85" w:type="dxa"/>
            </w:tcMar>
          </w:tcPr>
          <w:p w:rsidR="00CC03B7" w:rsidRPr="002605D3" w:rsidRDefault="00CC03B7" w:rsidP="00502442">
            <w:pPr>
              <w:kinsoku w:val="0"/>
              <w:overflowPunct w:val="0"/>
              <w:textAlignment w:val="baseline"/>
              <w:rPr>
                <w:sz w:val="20"/>
              </w:rPr>
            </w:pPr>
            <w:r w:rsidRPr="002605D3">
              <w:rPr>
                <w:sz w:val="20"/>
              </w:rPr>
              <w:t>aantal mL</w:t>
            </w:r>
            <w:r>
              <w:rPr>
                <w:sz w:val="20"/>
              </w:rPr>
              <w:br/>
            </w:r>
            <w:r w:rsidRPr="002605D3">
              <w:rPr>
                <w:sz w:val="20"/>
              </w:rPr>
              <w:t>0,0020 molair</w:t>
            </w:r>
            <w:r>
              <w:rPr>
                <w:sz w:val="20"/>
              </w:rPr>
              <w:br/>
            </w:r>
            <w:r w:rsidRPr="002605D3">
              <w:rPr>
                <w:sz w:val="20"/>
              </w:rPr>
              <w:t>thiosulfaatopl.</w:t>
            </w:r>
          </w:p>
        </w:tc>
      </w:tr>
      <w:tr w:rsidR="00CC03B7" w:rsidRPr="002605D3" w:rsidTr="00502442">
        <w:trPr>
          <w:cantSplit/>
        </w:trPr>
        <w:tc>
          <w:tcPr>
            <w:tcW w:w="0" w:type="auto"/>
            <w:tcMar>
              <w:top w:w="85" w:type="dxa"/>
              <w:left w:w="85" w:type="dxa"/>
              <w:bottom w:w="85" w:type="dxa"/>
              <w:right w:w="85" w:type="dxa"/>
            </w:tcMar>
          </w:tcPr>
          <w:p w:rsidR="00CC03B7" w:rsidRPr="002605D3" w:rsidRDefault="00CC03B7" w:rsidP="00502442">
            <w:pPr>
              <w:kinsoku w:val="0"/>
              <w:overflowPunct w:val="0"/>
              <w:textAlignment w:val="baseline"/>
              <w:rPr>
                <w:sz w:val="20"/>
              </w:rPr>
            </w:pPr>
            <w:r w:rsidRPr="002605D3">
              <w:rPr>
                <w:sz w:val="20"/>
              </w:rPr>
              <w:t>1</w:t>
            </w:r>
          </w:p>
          <w:p w:rsidR="00CC03B7" w:rsidRPr="002605D3" w:rsidRDefault="00CC03B7" w:rsidP="00502442">
            <w:pPr>
              <w:kinsoku w:val="0"/>
              <w:overflowPunct w:val="0"/>
              <w:textAlignment w:val="baseline"/>
              <w:rPr>
                <w:sz w:val="20"/>
              </w:rPr>
            </w:pPr>
            <w:r w:rsidRPr="002605D3">
              <w:rPr>
                <w:sz w:val="20"/>
              </w:rPr>
              <w:t>2</w:t>
            </w:r>
          </w:p>
          <w:p w:rsidR="00CC03B7" w:rsidRPr="002605D3" w:rsidRDefault="00CC03B7" w:rsidP="00502442">
            <w:pPr>
              <w:kinsoku w:val="0"/>
              <w:overflowPunct w:val="0"/>
              <w:textAlignment w:val="baseline"/>
              <w:rPr>
                <w:sz w:val="20"/>
              </w:rPr>
            </w:pPr>
            <w:r w:rsidRPr="002605D3">
              <w:rPr>
                <w:sz w:val="20"/>
              </w:rPr>
              <w:t>3</w:t>
            </w:r>
          </w:p>
        </w:tc>
        <w:tc>
          <w:tcPr>
            <w:tcW w:w="0" w:type="auto"/>
            <w:tcMar>
              <w:top w:w="85" w:type="dxa"/>
              <w:left w:w="85" w:type="dxa"/>
              <w:bottom w:w="85" w:type="dxa"/>
              <w:right w:w="85" w:type="dxa"/>
            </w:tcMar>
          </w:tcPr>
          <w:p w:rsidR="00CC03B7" w:rsidRPr="002605D3" w:rsidRDefault="00CC03B7" w:rsidP="00502442">
            <w:pPr>
              <w:tabs>
                <w:tab w:val="decimal" w:pos="432"/>
              </w:tabs>
              <w:kinsoku w:val="0"/>
              <w:overflowPunct w:val="0"/>
              <w:textAlignment w:val="baseline"/>
              <w:rPr>
                <w:sz w:val="20"/>
              </w:rPr>
            </w:pPr>
            <w:r w:rsidRPr="002605D3">
              <w:rPr>
                <w:sz w:val="20"/>
              </w:rPr>
              <w:t>2,0</w:t>
            </w:r>
          </w:p>
          <w:p w:rsidR="00CC03B7" w:rsidRPr="002605D3" w:rsidRDefault="00CC03B7" w:rsidP="00502442">
            <w:pPr>
              <w:tabs>
                <w:tab w:val="decimal" w:pos="432"/>
              </w:tabs>
              <w:kinsoku w:val="0"/>
              <w:overflowPunct w:val="0"/>
              <w:textAlignment w:val="baseline"/>
              <w:rPr>
                <w:sz w:val="20"/>
              </w:rPr>
            </w:pPr>
            <w:r w:rsidRPr="002605D3">
              <w:rPr>
                <w:sz w:val="20"/>
              </w:rPr>
              <w:t>2,0</w:t>
            </w:r>
          </w:p>
          <w:p w:rsidR="00CC03B7" w:rsidRPr="002605D3" w:rsidRDefault="00CC03B7" w:rsidP="00502442">
            <w:pPr>
              <w:tabs>
                <w:tab w:val="decimal" w:pos="432"/>
              </w:tabs>
              <w:kinsoku w:val="0"/>
              <w:overflowPunct w:val="0"/>
              <w:textAlignment w:val="baseline"/>
              <w:rPr>
                <w:sz w:val="20"/>
              </w:rPr>
            </w:pPr>
            <w:r w:rsidRPr="002605D3">
              <w:rPr>
                <w:sz w:val="20"/>
              </w:rPr>
              <w:t>2,0</w:t>
            </w:r>
          </w:p>
        </w:tc>
        <w:tc>
          <w:tcPr>
            <w:tcW w:w="0" w:type="auto"/>
            <w:tcMar>
              <w:top w:w="85" w:type="dxa"/>
              <w:left w:w="85" w:type="dxa"/>
              <w:bottom w:w="85" w:type="dxa"/>
              <w:right w:w="85" w:type="dxa"/>
            </w:tcMar>
          </w:tcPr>
          <w:p w:rsidR="00CC03B7" w:rsidRPr="002605D3" w:rsidRDefault="00CC03B7" w:rsidP="00502442">
            <w:pPr>
              <w:tabs>
                <w:tab w:val="decimal" w:pos="432"/>
              </w:tabs>
              <w:kinsoku w:val="0"/>
              <w:overflowPunct w:val="0"/>
              <w:textAlignment w:val="baseline"/>
              <w:rPr>
                <w:sz w:val="20"/>
              </w:rPr>
            </w:pPr>
            <w:r w:rsidRPr="002605D3">
              <w:rPr>
                <w:sz w:val="20"/>
              </w:rPr>
              <w:t>2,0</w:t>
            </w:r>
          </w:p>
          <w:p w:rsidR="00CC03B7" w:rsidRPr="002605D3" w:rsidRDefault="00CC03B7" w:rsidP="00502442">
            <w:pPr>
              <w:tabs>
                <w:tab w:val="decimal" w:pos="432"/>
              </w:tabs>
              <w:kinsoku w:val="0"/>
              <w:overflowPunct w:val="0"/>
              <w:textAlignment w:val="baseline"/>
              <w:rPr>
                <w:sz w:val="20"/>
              </w:rPr>
            </w:pPr>
            <w:r w:rsidRPr="002605D3">
              <w:rPr>
                <w:sz w:val="20"/>
              </w:rPr>
              <w:t>2,0</w:t>
            </w:r>
          </w:p>
          <w:p w:rsidR="00CC03B7" w:rsidRPr="002605D3" w:rsidRDefault="00CC03B7" w:rsidP="00502442">
            <w:pPr>
              <w:tabs>
                <w:tab w:val="decimal" w:pos="432"/>
              </w:tabs>
              <w:kinsoku w:val="0"/>
              <w:overflowPunct w:val="0"/>
              <w:textAlignment w:val="baseline"/>
              <w:rPr>
                <w:sz w:val="20"/>
              </w:rPr>
            </w:pPr>
            <w:r w:rsidRPr="002605D3">
              <w:rPr>
                <w:sz w:val="20"/>
              </w:rPr>
              <w:t>2,0</w:t>
            </w:r>
          </w:p>
        </w:tc>
        <w:tc>
          <w:tcPr>
            <w:tcW w:w="0" w:type="auto"/>
            <w:tcMar>
              <w:top w:w="85" w:type="dxa"/>
              <w:left w:w="85" w:type="dxa"/>
              <w:bottom w:w="85" w:type="dxa"/>
              <w:right w:w="85" w:type="dxa"/>
            </w:tcMar>
          </w:tcPr>
          <w:p w:rsidR="00CC03B7" w:rsidRPr="002605D3" w:rsidRDefault="00CC03B7" w:rsidP="00502442">
            <w:pPr>
              <w:tabs>
                <w:tab w:val="decimal" w:pos="504"/>
              </w:tabs>
              <w:kinsoku w:val="0"/>
              <w:overflowPunct w:val="0"/>
              <w:textAlignment w:val="baseline"/>
              <w:rPr>
                <w:sz w:val="20"/>
              </w:rPr>
            </w:pPr>
            <w:r w:rsidRPr="002605D3">
              <w:rPr>
                <w:sz w:val="20"/>
              </w:rPr>
              <w:t>2,0</w:t>
            </w:r>
          </w:p>
          <w:p w:rsidR="00CC03B7" w:rsidRPr="002605D3" w:rsidRDefault="00CC03B7" w:rsidP="00502442">
            <w:pPr>
              <w:tabs>
                <w:tab w:val="decimal" w:pos="504"/>
              </w:tabs>
              <w:kinsoku w:val="0"/>
              <w:overflowPunct w:val="0"/>
              <w:textAlignment w:val="baseline"/>
              <w:rPr>
                <w:sz w:val="20"/>
              </w:rPr>
            </w:pPr>
            <w:r w:rsidRPr="002605D3">
              <w:rPr>
                <w:sz w:val="20"/>
              </w:rPr>
              <w:t>4,0</w:t>
            </w:r>
          </w:p>
          <w:p w:rsidR="00CC03B7" w:rsidRPr="002605D3" w:rsidRDefault="00CC03B7" w:rsidP="00502442">
            <w:pPr>
              <w:tabs>
                <w:tab w:val="decimal" w:pos="504"/>
              </w:tabs>
              <w:kinsoku w:val="0"/>
              <w:overflowPunct w:val="0"/>
              <w:textAlignment w:val="baseline"/>
              <w:rPr>
                <w:sz w:val="20"/>
              </w:rPr>
            </w:pPr>
            <w:r w:rsidRPr="002605D3">
              <w:rPr>
                <w:sz w:val="20"/>
              </w:rPr>
              <w:t>1,0</w:t>
            </w:r>
          </w:p>
        </w:tc>
        <w:tc>
          <w:tcPr>
            <w:tcW w:w="0" w:type="auto"/>
            <w:tcMar>
              <w:top w:w="85" w:type="dxa"/>
              <w:left w:w="85" w:type="dxa"/>
              <w:bottom w:w="85" w:type="dxa"/>
              <w:right w:w="85" w:type="dxa"/>
            </w:tcMar>
          </w:tcPr>
          <w:p w:rsidR="00CC03B7" w:rsidRPr="002605D3" w:rsidRDefault="00CC03B7" w:rsidP="00502442">
            <w:pPr>
              <w:tabs>
                <w:tab w:val="decimal" w:pos="504"/>
              </w:tabs>
              <w:kinsoku w:val="0"/>
              <w:overflowPunct w:val="0"/>
              <w:textAlignment w:val="baseline"/>
              <w:rPr>
                <w:sz w:val="20"/>
              </w:rPr>
            </w:pPr>
            <w:r w:rsidRPr="002605D3">
              <w:rPr>
                <w:sz w:val="20"/>
              </w:rPr>
              <w:t>4,0</w:t>
            </w:r>
          </w:p>
          <w:p w:rsidR="00CC03B7" w:rsidRPr="002605D3" w:rsidRDefault="00CC03B7" w:rsidP="00502442">
            <w:pPr>
              <w:tabs>
                <w:tab w:val="decimal" w:pos="504"/>
              </w:tabs>
              <w:kinsoku w:val="0"/>
              <w:overflowPunct w:val="0"/>
              <w:textAlignment w:val="baseline"/>
              <w:rPr>
                <w:sz w:val="20"/>
              </w:rPr>
            </w:pPr>
            <w:r w:rsidRPr="002605D3">
              <w:rPr>
                <w:sz w:val="20"/>
              </w:rPr>
              <w:t>2,0</w:t>
            </w:r>
          </w:p>
          <w:p w:rsidR="00CC03B7" w:rsidRPr="002605D3" w:rsidRDefault="00CC03B7" w:rsidP="00502442">
            <w:pPr>
              <w:tabs>
                <w:tab w:val="decimal" w:pos="504"/>
              </w:tabs>
              <w:kinsoku w:val="0"/>
              <w:overflowPunct w:val="0"/>
              <w:textAlignment w:val="baseline"/>
              <w:rPr>
                <w:sz w:val="20"/>
              </w:rPr>
            </w:pPr>
            <w:r w:rsidRPr="002605D3">
              <w:rPr>
                <w:sz w:val="20"/>
              </w:rPr>
              <w:t>5,0</w:t>
            </w:r>
          </w:p>
        </w:tc>
        <w:tc>
          <w:tcPr>
            <w:tcW w:w="0" w:type="auto"/>
            <w:tcMar>
              <w:top w:w="85" w:type="dxa"/>
              <w:left w:w="85" w:type="dxa"/>
              <w:bottom w:w="85" w:type="dxa"/>
              <w:right w:w="85" w:type="dxa"/>
            </w:tcMar>
          </w:tcPr>
          <w:p w:rsidR="00CC03B7" w:rsidRPr="002605D3" w:rsidRDefault="00CC03B7" w:rsidP="00502442">
            <w:pPr>
              <w:tabs>
                <w:tab w:val="decimal" w:pos="768"/>
              </w:tabs>
              <w:kinsoku w:val="0"/>
              <w:overflowPunct w:val="0"/>
              <w:textAlignment w:val="baseline"/>
              <w:rPr>
                <w:sz w:val="20"/>
              </w:rPr>
            </w:pPr>
            <w:r w:rsidRPr="002605D3">
              <w:rPr>
                <w:sz w:val="20"/>
              </w:rPr>
              <w:t>16,0</w:t>
            </w:r>
          </w:p>
          <w:p w:rsidR="00CC03B7" w:rsidRPr="002605D3" w:rsidRDefault="00CC03B7" w:rsidP="00502442">
            <w:pPr>
              <w:tabs>
                <w:tab w:val="decimal" w:pos="768"/>
              </w:tabs>
              <w:kinsoku w:val="0"/>
              <w:overflowPunct w:val="0"/>
              <w:textAlignment w:val="baseline"/>
              <w:rPr>
                <w:sz w:val="20"/>
              </w:rPr>
            </w:pPr>
            <w:r w:rsidRPr="002605D3">
              <w:rPr>
                <w:sz w:val="20"/>
              </w:rPr>
              <w:t>36,0</w:t>
            </w:r>
          </w:p>
          <w:p w:rsidR="00CC03B7" w:rsidRPr="002605D3" w:rsidRDefault="00CC03B7" w:rsidP="00502442">
            <w:pPr>
              <w:tabs>
                <w:tab w:val="decimal" w:pos="768"/>
              </w:tabs>
              <w:kinsoku w:val="0"/>
              <w:overflowPunct w:val="0"/>
              <w:textAlignment w:val="baseline"/>
              <w:rPr>
                <w:sz w:val="20"/>
              </w:rPr>
            </w:pPr>
            <w:r w:rsidRPr="002605D3">
              <w:rPr>
                <w:sz w:val="20"/>
              </w:rPr>
              <w:t>6,0</w:t>
            </w:r>
          </w:p>
        </w:tc>
      </w:tr>
    </w:tbl>
    <w:p w:rsidR="00CC03B7" w:rsidRPr="00E15BAA" w:rsidRDefault="00CC03B7" w:rsidP="00CC03B7">
      <w:pPr>
        <w:pStyle w:val="CSElijst"/>
        <w:numPr>
          <w:ilvl w:val="0"/>
          <w:numId w:val="7"/>
        </w:numPr>
        <w:ind w:left="0" w:hanging="709"/>
        <w:rPr>
          <w:lang w:val="nl-NL"/>
        </w:rPr>
      </w:pPr>
      <w:r w:rsidRPr="00E15BAA">
        <w:rPr>
          <w:lang w:val="nl-NL"/>
        </w:rPr>
        <w:t>Bereken hoeveel mL thiosulfaatoplossing bij elk van de experimenten nodig geweest zou zijn als er in het geheel geen jood gereageerd had.</w:t>
      </w:r>
    </w:p>
    <w:p w:rsidR="00CC03B7" w:rsidRDefault="00CC03B7" w:rsidP="00CC03B7">
      <w:pPr>
        <w:rPr>
          <w:rFonts w:eastAsiaTheme="minorEastAsia"/>
          <w:bCs/>
          <w:szCs w:val="20"/>
          <w:lang w:eastAsia="nl-NL"/>
        </w:rPr>
      </w:pPr>
      <w:bookmarkStart w:id="2" w:name="_Ref487569412"/>
      <w:r>
        <w:br w:type="page"/>
      </w:r>
    </w:p>
    <w:p w:rsidR="00CC03B7" w:rsidRPr="009C0208" w:rsidRDefault="00CC03B7" w:rsidP="00CC03B7">
      <w:pPr>
        <w:pStyle w:val="CSElijst"/>
        <w:numPr>
          <w:ilvl w:val="0"/>
          <w:numId w:val="7"/>
        </w:numPr>
        <w:ind w:left="0" w:hanging="709"/>
        <w:rPr>
          <w:lang w:val="nl-NL"/>
        </w:rPr>
      </w:pPr>
      <w:r w:rsidRPr="00E15BAA">
        <w:rPr>
          <w:lang w:val="nl-NL"/>
        </w:rPr>
        <w:lastRenderedPageBreak/>
        <w:t xml:space="preserve">Kun je op grond van de resultaten van deze experimenten een keuze maken tussen beide mechanismen? </w:t>
      </w:r>
      <w:r w:rsidRPr="009C0208">
        <w:rPr>
          <w:lang w:val="nl-NL"/>
        </w:rPr>
        <w:t>Licht het antwoord toe.</w:t>
      </w:r>
      <w:bookmarkEnd w:id="2"/>
    </w:p>
    <w:p w:rsidR="00CC03B7" w:rsidRPr="00266659" w:rsidRDefault="00CC03B7" w:rsidP="00CC03B7">
      <w:pPr>
        <w:kinsoku w:val="0"/>
        <w:overflowPunct w:val="0"/>
        <w:textAlignment w:val="baseline"/>
      </w:pPr>
      <w:r w:rsidRPr="00266659">
        <w:t>Vervolgens wordt de concentratie van zoutzuur gevarieerd. Zie tabel 2.</w:t>
      </w:r>
      <w:r w:rsidRPr="00266659">
        <w:br/>
        <w:t>Tabel 2</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60"/>
        <w:gridCol w:w="1056"/>
        <w:gridCol w:w="1056"/>
        <w:gridCol w:w="1295"/>
        <w:gridCol w:w="1056"/>
        <w:gridCol w:w="1435"/>
      </w:tblGrid>
      <w:tr w:rsidR="00CC03B7" w:rsidRPr="00266659" w:rsidTr="00502442">
        <w:tc>
          <w:tcPr>
            <w:tcW w:w="0" w:type="auto"/>
            <w:tcMar>
              <w:top w:w="85" w:type="dxa"/>
              <w:left w:w="85" w:type="dxa"/>
              <w:bottom w:w="85" w:type="dxa"/>
              <w:right w:w="85" w:type="dxa"/>
            </w:tcMar>
          </w:tcPr>
          <w:p w:rsidR="00CC03B7" w:rsidRPr="00266659" w:rsidRDefault="00CC03B7" w:rsidP="00502442">
            <w:pPr>
              <w:kinsoku w:val="0"/>
              <w:overflowPunct w:val="0"/>
              <w:textAlignment w:val="baseline"/>
            </w:pPr>
            <w:r w:rsidRPr="00266659">
              <w:t>nummer</w:t>
            </w:r>
            <w:r>
              <w:br/>
            </w:r>
            <w:r w:rsidRPr="00266659">
              <w:t>experiment</w:t>
            </w:r>
          </w:p>
        </w:tc>
        <w:tc>
          <w:tcPr>
            <w:tcW w:w="0" w:type="auto"/>
            <w:tcMar>
              <w:top w:w="85" w:type="dxa"/>
              <w:left w:w="85" w:type="dxa"/>
              <w:bottom w:w="85" w:type="dxa"/>
              <w:right w:w="85" w:type="dxa"/>
            </w:tcMar>
          </w:tcPr>
          <w:p w:rsidR="00CC03B7" w:rsidRPr="00266659" w:rsidRDefault="00CC03B7" w:rsidP="00502442">
            <w:pPr>
              <w:kinsoku w:val="0"/>
              <w:overflowPunct w:val="0"/>
              <w:textAlignment w:val="baseline"/>
            </w:pPr>
            <w:r w:rsidRPr="00266659">
              <w:t>aantal</w:t>
            </w:r>
            <w:r>
              <w:t xml:space="preserve"> mL</w:t>
            </w:r>
            <w:r>
              <w:br/>
            </w:r>
            <w:r w:rsidRPr="00266659">
              <w:t>2 molair</w:t>
            </w:r>
            <w:r>
              <w:br/>
            </w:r>
            <w:r w:rsidRPr="00266659">
              <w:t>aceton</w:t>
            </w:r>
          </w:p>
        </w:tc>
        <w:tc>
          <w:tcPr>
            <w:tcW w:w="0" w:type="auto"/>
            <w:tcMar>
              <w:top w:w="85" w:type="dxa"/>
              <w:left w:w="85" w:type="dxa"/>
              <w:bottom w:w="85" w:type="dxa"/>
              <w:right w:w="85" w:type="dxa"/>
            </w:tcMar>
          </w:tcPr>
          <w:p w:rsidR="00CC03B7" w:rsidRPr="00266659" w:rsidRDefault="00CC03B7" w:rsidP="00502442">
            <w:pPr>
              <w:kinsoku w:val="0"/>
              <w:overflowPunct w:val="0"/>
              <w:textAlignment w:val="baseline"/>
            </w:pPr>
            <w:r w:rsidRPr="00266659">
              <w:t>aantal m</w:t>
            </w:r>
            <w:r>
              <w:t>L</w:t>
            </w:r>
            <w:r w:rsidRPr="00266659">
              <w:br/>
              <w:t>2 molair</w:t>
            </w:r>
            <w:r w:rsidRPr="00266659">
              <w:br/>
              <w:t>zoutzuur</w:t>
            </w:r>
          </w:p>
        </w:tc>
        <w:tc>
          <w:tcPr>
            <w:tcW w:w="0" w:type="auto"/>
            <w:tcMar>
              <w:top w:w="85" w:type="dxa"/>
              <w:left w:w="85" w:type="dxa"/>
              <w:bottom w:w="85" w:type="dxa"/>
              <w:right w:w="85" w:type="dxa"/>
            </w:tcMar>
          </w:tcPr>
          <w:p w:rsidR="00CC03B7" w:rsidRPr="00266659" w:rsidRDefault="00CC03B7" w:rsidP="00502442">
            <w:pPr>
              <w:kinsoku w:val="0"/>
              <w:overflowPunct w:val="0"/>
              <w:textAlignment w:val="baseline"/>
            </w:pPr>
            <w:r w:rsidRPr="00266659">
              <w:t>aantal</w:t>
            </w:r>
            <w:r>
              <w:t xml:space="preserve"> mL</w:t>
            </w:r>
            <w:r>
              <w:br/>
            </w:r>
            <w:r w:rsidRPr="00266659">
              <w:t>0,010 molair</w:t>
            </w:r>
            <w:r>
              <w:br/>
            </w:r>
            <w:r w:rsidRPr="00266659">
              <w:t>joodwater</w:t>
            </w:r>
          </w:p>
        </w:tc>
        <w:tc>
          <w:tcPr>
            <w:tcW w:w="0" w:type="auto"/>
            <w:tcMar>
              <w:top w:w="85" w:type="dxa"/>
              <w:left w:w="85" w:type="dxa"/>
              <w:bottom w:w="85" w:type="dxa"/>
              <w:right w:w="85" w:type="dxa"/>
            </w:tcMar>
          </w:tcPr>
          <w:p w:rsidR="00CC03B7" w:rsidRPr="00266659" w:rsidRDefault="00CC03B7" w:rsidP="00502442">
            <w:pPr>
              <w:kinsoku w:val="0"/>
              <w:overflowPunct w:val="0"/>
              <w:textAlignment w:val="baseline"/>
            </w:pPr>
            <w:r w:rsidRPr="00266659">
              <w:t>aantal</w:t>
            </w:r>
            <w:r>
              <w:t xml:space="preserve"> mL</w:t>
            </w:r>
            <w:r>
              <w:br/>
            </w:r>
            <w:r w:rsidRPr="00266659">
              <w:t>water</w:t>
            </w:r>
          </w:p>
        </w:tc>
        <w:tc>
          <w:tcPr>
            <w:tcW w:w="0" w:type="auto"/>
            <w:tcMar>
              <w:top w:w="85" w:type="dxa"/>
              <w:left w:w="85" w:type="dxa"/>
              <w:bottom w:w="85" w:type="dxa"/>
              <w:right w:w="85" w:type="dxa"/>
            </w:tcMar>
          </w:tcPr>
          <w:p w:rsidR="00CC03B7" w:rsidRPr="00266659" w:rsidRDefault="00CC03B7" w:rsidP="00502442">
            <w:pPr>
              <w:kinsoku w:val="0"/>
              <w:overflowPunct w:val="0"/>
              <w:textAlignment w:val="baseline"/>
            </w:pPr>
            <w:r w:rsidRPr="00266659">
              <w:t>aantal</w:t>
            </w:r>
            <w:r>
              <w:t xml:space="preserve"> mL</w:t>
            </w:r>
            <w:r>
              <w:br/>
            </w:r>
            <w:r w:rsidRPr="00266659">
              <w:t>0,0020 molair</w:t>
            </w:r>
            <w:r>
              <w:br/>
            </w:r>
            <w:r w:rsidRPr="00266659">
              <w:t>thiosulfaatopl.</w:t>
            </w:r>
          </w:p>
        </w:tc>
      </w:tr>
      <w:tr w:rsidR="00CC03B7" w:rsidRPr="00266659" w:rsidTr="00502442">
        <w:tc>
          <w:tcPr>
            <w:tcW w:w="0" w:type="auto"/>
            <w:tcMar>
              <w:top w:w="85" w:type="dxa"/>
              <w:left w:w="85" w:type="dxa"/>
              <w:bottom w:w="85" w:type="dxa"/>
              <w:right w:w="85" w:type="dxa"/>
            </w:tcMar>
            <w:vAlign w:val="center"/>
          </w:tcPr>
          <w:p w:rsidR="00CC03B7" w:rsidRPr="00266659" w:rsidRDefault="00CC03B7" w:rsidP="00502442">
            <w:pPr>
              <w:tabs>
                <w:tab w:val="decimal" w:pos="440"/>
              </w:tabs>
              <w:kinsoku w:val="0"/>
              <w:overflowPunct w:val="0"/>
              <w:textAlignment w:val="baseline"/>
            </w:pPr>
            <w:r w:rsidRPr="00266659">
              <w:t>1</w:t>
            </w:r>
          </w:p>
        </w:tc>
        <w:tc>
          <w:tcPr>
            <w:tcW w:w="0" w:type="auto"/>
            <w:tcMar>
              <w:top w:w="85" w:type="dxa"/>
              <w:left w:w="85" w:type="dxa"/>
              <w:bottom w:w="85" w:type="dxa"/>
              <w:right w:w="85" w:type="dxa"/>
            </w:tcMar>
            <w:vAlign w:val="center"/>
          </w:tcPr>
          <w:p w:rsidR="00CC03B7" w:rsidRPr="00266659" w:rsidRDefault="00CC03B7" w:rsidP="00502442">
            <w:pPr>
              <w:tabs>
                <w:tab w:val="decimal" w:pos="432"/>
              </w:tabs>
              <w:kinsoku w:val="0"/>
              <w:overflowPunct w:val="0"/>
              <w:textAlignment w:val="baseline"/>
            </w:pPr>
            <w:r w:rsidRPr="00266659">
              <w:t>2,0</w:t>
            </w:r>
          </w:p>
        </w:tc>
        <w:tc>
          <w:tcPr>
            <w:tcW w:w="0" w:type="auto"/>
            <w:tcMar>
              <w:top w:w="85" w:type="dxa"/>
              <w:left w:w="85" w:type="dxa"/>
              <w:bottom w:w="85" w:type="dxa"/>
              <w:right w:w="85" w:type="dxa"/>
            </w:tcMar>
            <w:vAlign w:val="center"/>
          </w:tcPr>
          <w:p w:rsidR="00CC03B7" w:rsidRPr="00266659" w:rsidRDefault="00CC03B7" w:rsidP="00502442">
            <w:pPr>
              <w:tabs>
                <w:tab w:val="decimal" w:pos="395"/>
              </w:tabs>
              <w:kinsoku w:val="0"/>
              <w:overflowPunct w:val="0"/>
              <w:textAlignment w:val="baseline"/>
            </w:pPr>
            <w:r w:rsidRPr="00266659">
              <w:t>2,0</w:t>
            </w:r>
          </w:p>
        </w:tc>
        <w:tc>
          <w:tcPr>
            <w:tcW w:w="0" w:type="auto"/>
            <w:tcMar>
              <w:top w:w="85" w:type="dxa"/>
              <w:left w:w="85" w:type="dxa"/>
              <w:bottom w:w="85" w:type="dxa"/>
              <w:right w:w="85" w:type="dxa"/>
            </w:tcMar>
            <w:vAlign w:val="center"/>
          </w:tcPr>
          <w:p w:rsidR="00CC03B7" w:rsidRPr="00266659" w:rsidRDefault="00CC03B7" w:rsidP="00502442">
            <w:pPr>
              <w:tabs>
                <w:tab w:val="decimal" w:pos="504"/>
              </w:tabs>
              <w:kinsoku w:val="0"/>
              <w:overflowPunct w:val="0"/>
              <w:textAlignment w:val="baseline"/>
            </w:pPr>
            <w:r w:rsidRPr="00266659">
              <w:t>2,0</w:t>
            </w:r>
          </w:p>
        </w:tc>
        <w:tc>
          <w:tcPr>
            <w:tcW w:w="0" w:type="auto"/>
            <w:tcMar>
              <w:top w:w="85" w:type="dxa"/>
              <w:left w:w="85" w:type="dxa"/>
              <w:bottom w:w="85" w:type="dxa"/>
              <w:right w:w="85" w:type="dxa"/>
            </w:tcMar>
            <w:vAlign w:val="center"/>
          </w:tcPr>
          <w:p w:rsidR="00CC03B7" w:rsidRPr="00266659" w:rsidRDefault="00CC03B7" w:rsidP="00502442">
            <w:pPr>
              <w:tabs>
                <w:tab w:val="decimal" w:pos="312"/>
              </w:tabs>
              <w:kinsoku w:val="0"/>
              <w:overflowPunct w:val="0"/>
              <w:textAlignment w:val="baseline"/>
            </w:pPr>
            <w:r w:rsidRPr="00266659">
              <w:t>4,0</w:t>
            </w:r>
          </w:p>
        </w:tc>
        <w:tc>
          <w:tcPr>
            <w:tcW w:w="0" w:type="auto"/>
            <w:tcMar>
              <w:top w:w="85" w:type="dxa"/>
              <w:left w:w="85" w:type="dxa"/>
              <w:bottom w:w="85" w:type="dxa"/>
              <w:right w:w="85" w:type="dxa"/>
            </w:tcMar>
            <w:vAlign w:val="center"/>
          </w:tcPr>
          <w:p w:rsidR="00CC03B7" w:rsidRPr="00266659" w:rsidRDefault="00CC03B7" w:rsidP="00502442">
            <w:pPr>
              <w:tabs>
                <w:tab w:val="decimal" w:pos="611"/>
              </w:tabs>
              <w:kinsoku w:val="0"/>
              <w:overflowPunct w:val="0"/>
              <w:textAlignment w:val="baseline"/>
            </w:pPr>
            <w:r w:rsidRPr="00266659">
              <w:t>16,0</w:t>
            </w:r>
          </w:p>
        </w:tc>
      </w:tr>
      <w:tr w:rsidR="00CC03B7" w:rsidRPr="00266659" w:rsidTr="00502442">
        <w:tc>
          <w:tcPr>
            <w:tcW w:w="0" w:type="auto"/>
            <w:tcMar>
              <w:top w:w="85" w:type="dxa"/>
              <w:left w:w="85" w:type="dxa"/>
              <w:bottom w:w="85" w:type="dxa"/>
              <w:right w:w="85" w:type="dxa"/>
            </w:tcMar>
            <w:vAlign w:val="center"/>
          </w:tcPr>
          <w:p w:rsidR="00CC03B7" w:rsidRPr="00266659" w:rsidRDefault="00CC03B7" w:rsidP="00502442">
            <w:pPr>
              <w:tabs>
                <w:tab w:val="decimal" w:pos="440"/>
              </w:tabs>
              <w:kinsoku w:val="0"/>
              <w:overflowPunct w:val="0"/>
              <w:textAlignment w:val="baseline"/>
            </w:pPr>
            <w:r w:rsidRPr="00266659">
              <w:t>4</w:t>
            </w:r>
          </w:p>
        </w:tc>
        <w:tc>
          <w:tcPr>
            <w:tcW w:w="0" w:type="auto"/>
            <w:tcMar>
              <w:top w:w="85" w:type="dxa"/>
              <w:left w:w="85" w:type="dxa"/>
              <w:bottom w:w="85" w:type="dxa"/>
              <w:right w:w="85" w:type="dxa"/>
            </w:tcMar>
            <w:vAlign w:val="center"/>
          </w:tcPr>
          <w:p w:rsidR="00CC03B7" w:rsidRPr="00266659" w:rsidRDefault="00CC03B7" w:rsidP="00502442">
            <w:pPr>
              <w:tabs>
                <w:tab w:val="decimal" w:pos="432"/>
              </w:tabs>
              <w:kinsoku w:val="0"/>
              <w:overflowPunct w:val="0"/>
              <w:textAlignment w:val="baseline"/>
            </w:pPr>
            <w:r w:rsidRPr="00266659">
              <w:t>2,0</w:t>
            </w:r>
          </w:p>
        </w:tc>
        <w:tc>
          <w:tcPr>
            <w:tcW w:w="0" w:type="auto"/>
            <w:tcMar>
              <w:top w:w="85" w:type="dxa"/>
              <w:left w:w="85" w:type="dxa"/>
              <w:bottom w:w="85" w:type="dxa"/>
              <w:right w:w="85" w:type="dxa"/>
            </w:tcMar>
            <w:vAlign w:val="center"/>
          </w:tcPr>
          <w:p w:rsidR="00CC03B7" w:rsidRPr="00266659" w:rsidRDefault="00CC03B7" w:rsidP="00502442">
            <w:pPr>
              <w:tabs>
                <w:tab w:val="decimal" w:pos="395"/>
              </w:tabs>
              <w:kinsoku w:val="0"/>
              <w:overflowPunct w:val="0"/>
              <w:textAlignment w:val="baseline"/>
            </w:pPr>
            <w:r w:rsidRPr="00266659">
              <w:t>4,0</w:t>
            </w:r>
          </w:p>
        </w:tc>
        <w:tc>
          <w:tcPr>
            <w:tcW w:w="0" w:type="auto"/>
            <w:tcMar>
              <w:top w:w="85" w:type="dxa"/>
              <w:left w:w="85" w:type="dxa"/>
              <w:bottom w:w="85" w:type="dxa"/>
              <w:right w:w="85" w:type="dxa"/>
            </w:tcMar>
            <w:vAlign w:val="center"/>
          </w:tcPr>
          <w:p w:rsidR="00CC03B7" w:rsidRPr="00266659" w:rsidRDefault="00CC03B7" w:rsidP="00502442">
            <w:pPr>
              <w:tabs>
                <w:tab w:val="decimal" w:pos="504"/>
              </w:tabs>
              <w:kinsoku w:val="0"/>
              <w:overflowPunct w:val="0"/>
              <w:textAlignment w:val="baseline"/>
            </w:pPr>
            <w:r w:rsidRPr="00266659">
              <w:t>2,0</w:t>
            </w:r>
          </w:p>
        </w:tc>
        <w:tc>
          <w:tcPr>
            <w:tcW w:w="0" w:type="auto"/>
            <w:tcMar>
              <w:top w:w="85" w:type="dxa"/>
              <w:left w:w="85" w:type="dxa"/>
              <w:bottom w:w="85" w:type="dxa"/>
              <w:right w:w="85" w:type="dxa"/>
            </w:tcMar>
            <w:vAlign w:val="center"/>
          </w:tcPr>
          <w:p w:rsidR="00CC03B7" w:rsidRPr="00266659" w:rsidRDefault="00CC03B7" w:rsidP="00502442">
            <w:pPr>
              <w:tabs>
                <w:tab w:val="decimal" w:pos="312"/>
              </w:tabs>
              <w:kinsoku w:val="0"/>
              <w:overflowPunct w:val="0"/>
              <w:textAlignment w:val="baseline"/>
            </w:pPr>
            <w:r w:rsidRPr="00266659">
              <w:t>2,0</w:t>
            </w:r>
          </w:p>
        </w:tc>
        <w:tc>
          <w:tcPr>
            <w:tcW w:w="0" w:type="auto"/>
            <w:tcMar>
              <w:top w:w="85" w:type="dxa"/>
              <w:left w:w="85" w:type="dxa"/>
              <w:bottom w:w="85" w:type="dxa"/>
              <w:right w:w="85" w:type="dxa"/>
            </w:tcMar>
            <w:vAlign w:val="center"/>
          </w:tcPr>
          <w:p w:rsidR="00CC03B7" w:rsidRPr="00266659" w:rsidRDefault="00CC03B7" w:rsidP="00502442">
            <w:pPr>
              <w:tabs>
                <w:tab w:val="decimal" w:pos="611"/>
              </w:tabs>
              <w:kinsoku w:val="0"/>
              <w:overflowPunct w:val="0"/>
              <w:textAlignment w:val="baseline"/>
            </w:pPr>
            <w:r w:rsidRPr="00266659">
              <w:t>12,0</w:t>
            </w:r>
          </w:p>
        </w:tc>
      </w:tr>
      <w:tr w:rsidR="00CC03B7" w:rsidRPr="00266659" w:rsidTr="00502442">
        <w:tc>
          <w:tcPr>
            <w:tcW w:w="0" w:type="auto"/>
            <w:tcMar>
              <w:top w:w="85" w:type="dxa"/>
              <w:left w:w="85" w:type="dxa"/>
              <w:bottom w:w="85" w:type="dxa"/>
              <w:right w:w="85" w:type="dxa"/>
            </w:tcMar>
          </w:tcPr>
          <w:p w:rsidR="00CC03B7" w:rsidRPr="00266659" w:rsidRDefault="00CC03B7" w:rsidP="00502442">
            <w:pPr>
              <w:tabs>
                <w:tab w:val="decimal" w:pos="440"/>
              </w:tabs>
              <w:kinsoku w:val="0"/>
              <w:overflowPunct w:val="0"/>
              <w:textAlignment w:val="baseline"/>
            </w:pPr>
            <w:r w:rsidRPr="00266659">
              <w:t>5</w:t>
            </w:r>
          </w:p>
        </w:tc>
        <w:tc>
          <w:tcPr>
            <w:tcW w:w="0" w:type="auto"/>
            <w:tcMar>
              <w:top w:w="85" w:type="dxa"/>
              <w:left w:w="85" w:type="dxa"/>
              <w:bottom w:w="85" w:type="dxa"/>
              <w:right w:w="85" w:type="dxa"/>
            </w:tcMar>
          </w:tcPr>
          <w:p w:rsidR="00CC03B7" w:rsidRPr="00266659" w:rsidRDefault="00CC03B7" w:rsidP="00502442">
            <w:pPr>
              <w:tabs>
                <w:tab w:val="decimal" w:pos="432"/>
              </w:tabs>
              <w:kinsoku w:val="0"/>
              <w:overflowPunct w:val="0"/>
              <w:textAlignment w:val="baseline"/>
            </w:pPr>
            <w:r w:rsidRPr="00266659">
              <w:t>2,0</w:t>
            </w:r>
          </w:p>
        </w:tc>
        <w:tc>
          <w:tcPr>
            <w:tcW w:w="0" w:type="auto"/>
            <w:tcMar>
              <w:top w:w="85" w:type="dxa"/>
              <w:left w:w="85" w:type="dxa"/>
              <w:bottom w:w="85" w:type="dxa"/>
              <w:right w:w="85" w:type="dxa"/>
            </w:tcMar>
          </w:tcPr>
          <w:p w:rsidR="00CC03B7" w:rsidRPr="00266659" w:rsidRDefault="00CC03B7" w:rsidP="00502442">
            <w:pPr>
              <w:tabs>
                <w:tab w:val="decimal" w:pos="395"/>
              </w:tabs>
              <w:kinsoku w:val="0"/>
              <w:overflowPunct w:val="0"/>
              <w:textAlignment w:val="baseline"/>
            </w:pPr>
            <w:r w:rsidRPr="00266659">
              <w:t>6,0</w:t>
            </w:r>
          </w:p>
        </w:tc>
        <w:tc>
          <w:tcPr>
            <w:tcW w:w="0" w:type="auto"/>
            <w:tcMar>
              <w:top w:w="85" w:type="dxa"/>
              <w:left w:w="85" w:type="dxa"/>
              <w:bottom w:w="85" w:type="dxa"/>
              <w:right w:w="85" w:type="dxa"/>
            </w:tcMar>
          </w:tcPr>
          <w:p w:rsidR="00CC03B7" w:rsidRPr="00266659" w:rsidRDefault="00CC03B7" w:rsidP="00502442">
            <w:pPr>
              <w:tabs>
                <w:tab w:val="decimal" w:pos="504"/>
              </w:tabs>
              <w:kinsoku w:val="0"/>
              <w:overflowPunct w:val="0"/>
              <w:textAlignment w:val="baseline"/>
            </w:pPr>
            <w:r w:rsidRPr="00266659">
              <w:t>2,0</w:t>
            </w:r>
          </w:p>
        </w:tc>
        <w:tc>
          <w:tcPr>
            <w:tcW w:w="0" w:type="auto"/>
            <w:tcMar>
              <w:top w:w="85" w:type="dxa"/>
              <w:left w:w="85" w:type="dxa"/>
              <w:bottom w:w="85" w:type="dxa"/>
              <w:right w:w="85" w:type="dxa"/>
            </w:tcMar>
          </w:tcPr>
          <w:p w:rsidR="00CC03B7" w:rsidRPr="00266659" w:rsidRDefault="00CC03B7" w:rsidP="00502442">
            <w:pPr>
              <w:tabs>
                <w:tab w:val="decimal" w:pos="312"/>
              </w:tabs>
              <w:kinsoku w:val="0"/>
              <w:overflowPunct w:val="0"/>
              <w:textAlignment w:val="baseline"/>
            </w:pPr>
            <w:r w:rsidRPr="00266659">
              <w:t>0</w:t>
            </w:r>
          </w:p>
        </w:tc>
        <w:tc>
          <w:tcPr>
            <w:tcW w:w="0" w:type="auto"/>
            <w:tcMar>
              <w:top w:w="85" w:type="dxa"/>
              <w:left w:w="85" w:type="dxa"/>
              <w:bottom w:w="85" w:type="dxa"/>
              <w:right w:w="85" w:type="dxa"/>
            </w:tcMar>
          </w:tcPr>
          <w:p w:rsidR="00CC03B7" w:rsidRPr="00266659" w:rsidRDefault="00CC03B7" w:rsidP="00502442">
            <w:pPr>
              <w:tabs>
                <w:tab w:val="decimal" w:pos="611"/>
              </w:tabs>
              <w:kinsoku w:val="0"/>
              <w:overflowPunct w:val="0"/>
              <w:textAlignment w:val="baseline"/>
            </w:pPr>
            <w:r w:rsidRPr="00266659">
              <w:t>8,0</w:t>
            </w:r>
          </w:p>
        </w:tc>
      </w:tr>
    </w:tbl>
    <w:p w:rsidR="00CC03B7" w:rsidRPr="001349AF" w:rsidRDefault="00CC03B7" w:rsidP="00CC03B7">
      <w:pPr>
        <w:pStyle w:val="CSElijst"/>
        <w:numPr>
          <w:ilvl w:val="0"/>
          <w:numId w:val="7"/>
        </w:numPr>
        <w:ind w:left="0" w:hanging="709"/>
      </w:pPr>
      <w:r w:rsidRPr="00E15BAA">
        <w:rPr>
          <w:lang w:val="nl-NL"/>
        </w:rPr>
        <w:t xml:space="preserve">Geef, afhankelijk van je antwoord op vraag </w:t>
      </w:r>
      <w:r>
        <w:rPr>
          <w:i/>
        </w:rPr>
        <w:fldChar w:fldCharType="begin"/>
      </w:r>
      <w:r w:rsidRPr="00E15BAA">
        <w:rPr>
          <w:lang w:val="nl-NL"/>
        </w:rPr>
        <w:instrText xml:space="preserve"> REF _Ref487569412 \r \h </w:instrText>
      </w:r>
      <w:r>
        <w:rPr>
          <w:i/>
        </w:rPr>
      </w:r>
      <w:r>
        <w:rPr>
          <w:i/>
        </w:rPr>
        <w:fldChar w:fldCharType="separate"/>
      </w:r>
      <w:r>
        <w:t></w:t>
      </w:r>
      <w:r w:rsidRPr="00E15BAA">
        <w:rPr>
          <w:lang w:val="nl-NL"/>
        </w:rPr>
        <w:t>6</w:t>
      </w:r>
      <w:r>
        <w:rPr>
          <w:i/>
        </w:rPr>
        <w:fldChar w:fldCharType="end"/>
      </w:r>
      <w:r w:rsidRPr="00E15BAA">
        <w:rPr>
          <w:lang w:val="nl-NL"/>
        </w:rPr>
        <w:t>, een antwoord op één van de volgende vragen:</w:t>
      </w:r>
      <w:r w:rsidRPr="00E15BAA">
        <w:rPr>
          <w:lang w:val="nl-NL"/>
        </w:rPr>
        <w:br/>
      </w:r>
      <w:r w:rsidRPr="00E15BAA">
        <w:rPr>
          <w:iCs/>
          <w:lang w:val="nl-NL"/>
        </w:rPr>
        <w:t>1</w:t>
      </w:r>
      <w:r w:rsidRPr="00E15BAA">
        <w:rPr>
          <w:i/>
          <w:iCs/>
          <w:lang w:val="nl-NL"/>
        </w:rPr>
        <w:t xml:space="preserve">. </w:t>
      </w:r>
      <w:r w:rsidRPr="00E15BAA">
        <w:rPr>
          <w:lang w:val="nl-NL"/>
        </w:rPr>
        <w:t xml:space="preserve">Als je bij vraag </w:t>
      </w:r>
      <w:r>
        <w:rPr>
          <w:i/>
        </w:rPr>
        <w:fldChar w:fldCharType="begin"/>
      </w:r>
      <w:r w:rsidRPr="00E15BAA">
        <w:rPr>
          <w:lang w:val="nl-NL"/>
        </w:rPr>
        <w:instrText xml:space="preserve"> REF _Ref487569412 \r \h </w:instrText>
      </w:r>
      <w:r>
        <w:rPr>
          <w:i/>
        </w:rPr>
      </w:r>
      <w:r>
        <w:rPr>
          <w:i/>
        </w:rPr>
        <w:fldChar w:fldCharType="separate"/>
      </w:r>
      <w:r>
        <w:t></w:t>
      </w:r>
      <w:r w:rsidRPr="00E15BAA">
        <w:rPr>
          <w:lang w:val="nl-NL"/>
        </w:rPr>
        <w:t>6</w:t>
      </w:r>
      <w:r>
        <w:rPr>
          <w:i/>
        </w:rPr>
        <w:fldChar w:fldCharType="end"/>
      </w:r>
      <w:r w:rsidRPr="00E15BAA">
        <w:rPr>
          <w:lang w:val="nl-NL"/>
        </w:rPr>
        <w:t xml:space="preserve"> al een keuze hebt kunnen maken, zijn de resultaten in tabel 2 daarmee dan in overeenstemming? Licht het antwoord toe.</w:t>
      </w:r>
      <w:r w:rsidRPr="00E15BAA">
        <w:rPr>
          <w:lang w:val="nl-NL"/>
        </w:rPr>
        <w:br/>
        <w:t xml:space="preserve">2. Als je bij vraag </w:t>
      </w:r>
      <w:r>
        <w:rPr>
          <w:i/>
          <w:iCs/>
        </w:rPr>
        <w:fldChar w:fldCharType="begin"/>
      </w:r>
      <w:r w:rsidRPr="00E15BAA">
        <w:rPr>
          <w:lang w:val="nl-NL"/>
        </w:rPr>
        <w:instrText xml:space="preserve"> REF _Ref487569412 \r \h </w:instrText>
      </w:r>
      <w:r>
        <w:rPr>
          <w:i/>
          <w:iCs/>
        </w:rPr>
      </w:r>
      <w:r>
        <w:rPr>
          <w:i/>
          <w:iCs/>
        </w:rPr>
        <w:fldChar w:fldCharType="separate"/>
      </w:r>
      <w:r>
        <w:t></w:t>
      </w:r>
      <w:r w:rsidRPr="00E15BAA">
        <w:rPr>
          <w:lang w:val="nl-NL"/>
        </w:rPr>
        <w:t>6</w:t>
      </w:r>
      <w:r>
        <w:rPr>
          <w:i/>
          <w:iCs/>
        </w:rPr>
        <w:fldChar w:fldCharType="end"/>
      </w:r>
      <w:r w:rsidRPr="00E15BAA">
        <w:rPr>
          <w:i/>
          <w:iCs/>
          <w:lang w:val="nl-NL"/>
        </w:rPr>
        <w:t xml:space="preserve"> </w:t>
      </w:r>
      <w:r w:rsidRPr="00E15BAA">
        <w:rPr>
          <w:lang w:val="nl-NL"/>
        </w:rPr>
        <w:t xml:space="preserve">nog geen keuze kon maken, kun je het dan wel naar aanleiding van de resultaten in tabel 2? </w:t>
      </w:r>
      <w:r w:rsidRPr="001349AF">
        <w:t>Licht het antwoord toe.</w:t>
      </w:r>
    </w:p>
    <w:bookmarkStart w:id="3" w:name="_Toc490751031"/>
    <w:p w:rsidR="00CC03B7" w:rsidRPr="00B67E3A" w:rsidRDefault="00CC03B7" w:rsidP="00CC03B7">
      <w:pPr>
        <w:pStyle w:val="Kop2"/>
      </w:pPr>
      <w:r w:rsidRPr="00B67E3A">
        <w:rPr>
          <w:noProof/>
        </w:rPr>
        <mc:AlternateContent>
          <mc:Choice Requires="wps">
            <w:drawing>
              <wp:anchor distT="0" distB="0" distL="0" distR="0" simplePos="0" relativeHeight="251664384" behindDoc="0" locked="0" layoutInCell="0" allowOverlap="1" wp14:anchorId="3E7A7A7C" wp14:editId="7BB9C275">
                <wp:simplePos x="0" y="0"/>
                <wp:positionH relativeFrom="margin">
                  <wp:align>center</wp:align>
                </wp:positionH>
                <wp:positionV relativeFrom="paragraph">
                  <wp:posOffset>325641</wp:posOffset>
                </wp:positionV>
                <wp:extent cx="6172835" cy="0"/>
                <wp:effectExtent l="0" t="19050" r="56515" b="38100"/>
                <wp:wrapSquare wrapText="bothSides"/>
                <wp:docPr id="3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88570"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65pt" to="486.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7GFw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" o:allowincell="f" strokecolor="silver" strokeweight="4.8pt">
                <w10:wrap type="square" anchorx="margin"/>
              </v:line>
            </w:pict>
          </mc:Fallback>
        </mc:AlternateContent>
      </w:r>
      <w:r w:rsidRPr="00B67E3A">
        <w:t>Amalgaam</w:t>
      </w:r>
      <w:r w:rsidRPr="00B67E3A">
        <w:tab/>
        <w:t>1980-II(II)</w:t>
      </w:r>
      <w:bookmarkEnd w:id="3"/>
    </w:p>
    <w:p w:rsidR="00CC03B7" w:rsidRPr="00266659" w:rsidRDefault="00CC03B7" w:rsidP="00CC03B7">
      <w:r w:rsidRPr="00266659">
        <w:t>Sommige metalen, zoals bijvoorbeeld zilver, lossen op in kwik met een zeer gering warmte-effect. Als men echter kleine stukjes natrium in kwik dompelt, lost het natrium op onder vuurverschijnselen en een grote warmteontwikkeling. Als per 100 gram kwik meer dan 5 gram natrium wordt opgelost, ontstaat bij afkoelen tot kamertemperatuur een vaste massa; wanneer minder natrium wordt opgelost, blijft het product vloeibaar. In beide gevallen spreken we van natriuma</w:t>
      </w:r>
      <w:r>
        <w:t>m</w:t>
      </w:r>
      <w:r w:rsidRPr="00266659">
        <w:t>algaam.</w:t>
      </w:r>
    </w:p>
    <w:p w:rsidR="00CC03B7" w:rsidRPr="00E15BAA" w:rsidRDefault="00CC03B7" w:rsidP="00CC03B7">
      <w:pPr>
        <w:pStyle w:val="CSElijst"/>
        <w:numPr>
          <w:ilvl w:val="0"/>
          <w:numId w:val="7"/>
        </w:numPr>
        <w:ind w:left="0" w:hanging="709"/>
        <w:rPr>
          <w:lang w:val="nl-NL"/>
        </w:rPr>
      </w:pPr>
      <w:bookmarkStart w:id="4" w:name="_Ref488261824"/>
      <w:r w:rsidRPr="00E15BAA">
        <w:rPr>
          <w:lang w:val="nl-NL"/>
        </w:rPr>
        <w:t>Welke verhoudingsformule moet je toekennen aan het product gevormd uit 11,5 gram natrium en 100 gram kwik?</w:t>
      </w:r>
      <w:bookmarkEnd w:id="4"/>
    </w:p>
    <w:p w:rsidR="00CC03B7" w:rsidRPr="00266659" w:rsidRDefault="00CC03B7" w:rsidP="00CC03B7">
      <w:pPr>
        <w:kinsoku w:val="0"/>
        <w:overflowPunct w:val="0"/>
        <w:textAlignment w:val="baseline"/>
      </w:pPr>
      <w:r w:rsidRPr="00266659">
        <w:t xml:space="preserve">Men kan in eerste instantie verschillende modelbeschrijvingen opstellen voor natriumamalgaam. </w:t>
      </w:r>
      <w:r w:rsidRPr="00266659">
        <w:rPr>
          <w:i/>
          <w:iCs/>
        </w:rPr>
        <w:t xml:space="preserve">Eerste beschrijving: </w:t>
      </w:r>
      <w:r w:rsidRPr="00266659">
        <w:t>Natriumamalgaam is een mengsel dat uit natrium en kwik bestaat.</w:t>
      </w:r>
    </w:p>
    <w:p w:rsidR="00CC03B7" w:rsidRPr="00266659" w:rsidRDefault="00CC03B7" w:rsidP="00CC03B7">
      <w:pPr>
        <w:kinsoku w:val="0"/>
        <w:overflowPunct w:val="0"/>
        <w:textAlignment w:val="baseline"/>
      </w:pPr>
      <w:r w:rsidRPr="00266659">
        <w:rPr>
          <w:i/>
          <w:iCs/>
        </w:rPr>
        <w:t xml:space="preserve">Tweede beschrijving: </w:t>
      </w:r>
      <w:r w:rsidRPr="00266659">
        <w:t>In natriumamalgaam komt het natrium voor als positieve ionen. Er zijn evenveel negatieve kwikionen als er natriumionen zijn. Daarnaast kan nog onveranderd kwik voorkomen.</w:t>
      </w:r>
    </w:p>
    <w:p w:rsidR="00CC03B7" w:rsidRPr="00266659" w:rsidRDefault="00CC03B7" w:rsidP="00CC03B7">
      <w:pPr>
        <w:kinsoku w:val="0"/>
        <w:overflowPunct w:val="0"/>
        <w:textAlignment w:val="baseline"/>
      </w:pPr>
      <w:r w:rsidRPr="00266659">
        <w:rPr>
          <w:i/>
          <w:iCs/>
        </w:rPr>
        <w:t xml:space="preserve">Derde beschrijving. </w:t>
      </w:r>
      <w:r w:rsidRPr="00266659">
        <w:t>In natriumamalgaam komt het natrium voor als positieve ionen. De elektronen die door de natriumatomen zijn afgestaan, bewegen zich vrij door het overigens onveranderde kwik.</w:t>
      </w:r>
    </w:p>
    <w:p w:rsidR="00CC03B7" w:rsidRPr="00266659" w:rsidRDefault="00CC03B7" w:rsidP="00CC03B7">
      <w:pPr>
        <w:kinsoku w:val="0"/>
        <w:overflowPunct w:val="0"/>
        <w:textAlignment w:val="baseline"/>
      </w:pPr>
      <w:r w:rsidRPr="00266659">
        <w:t>Als men natriu</w:t>
      </w:r>
      <w:r>
        <w:t>m</w:t>
      </w:r>
      <w:r w:rsidRPr="00266659">
        <w:t>amalgaam in water brengt, ontstaat langzaam waterstof. Het warmte-effect is veel kleiner dan bij het oplossen van natrium in kwik of in water.</w:t>
      </w:r>
    </w:p>
    <w:p w:rsidR="00CC03B7" w:rsidRPr="00E15BAA" w:rsidRDefault="00CC03B7" w:rsidP="00CC03B7">
      <w:pPr>
        <w:pStyle w:val="CSElijst"/>
        <w:numPr>
          <w:ilvl w:val="0"/>
          <w:numId w:val="7"/>
        </w:numPr>
        <w:ind w:left="0" w:hanging="709"/>
        <w:rPr>
          <w:lang w:val="nl-NL"/>
        </w:rPr>
      </w:pPr>
      <w:r w:rsidRPr="00E15BAA">
        <w:rPr>
          <w:lang w:val="nl-NL"/>
        </w:rPr>
        <w:t>Leg uit of je op grond van de tot dusver vermelde verschijnselen al één of meer van deze modelbeschrijvingen kunt verwerpen.</w:t>
      </w:r>
    </w:p>
    <w:p w:rsidR="00CC03B7" w:rsidRPr="00266659" w:rsidRDefault="00CC03B7" w:rsidP="00CC03B7">
      <w:pPr>
        <w:kinsoku w:val="0"/>
        <w:overflowPunct w:val="0"/>
        <w:textAlignment w:val="baseline"/>
      </w:pPr>
      <w:r w:rsidRPr="00266659">
        <w:t>Om meer te kunnen zeggen over natriumamalgaam heeft men het elektrisch geleidend vermogen onderzocht. Alle natriumamalgamen geleiden de elektrische stroom, ook het vaste amalgaam dat per mol kwik één mol natrium bevat.</w:t>
      </w:r>
    </w:p>
    <w:p w:rsidR="00CC03B7" w:rsidRPr="00720271" w:rsidRDefault="00720271" w:rsidP="00CC03B7">
      <w:pPr>
        <w:pStyle w:val="CSElijst"/>
        <w:numPr>
          <w:ilvl w:val="0"/>
          <w:numId w:val="7"/>
        </w:numPr>
        <w:ind w:left="0" w:hanging="709"/>
        <w:rPr>
          <w:lang w:val="nl-NL"/>
        </w:rPr>
      </w:pPr>
      <w:r>
        <w:rPr>
          <w:noProof/>
        </w:rPr>
        <w:drawing>
          <wp:anchor distT="0" distB="0" distL="114300" distR="114300" simplePos="0" relativeHeight="251669504" behindDoc="0" locked="0" layoutInCell="1" allowOverlap="1" wp14:anchorId="028F8262">
            <wp:simplePos x="0" y="0"/>
            <wp:positionH relativeFrom="margin">
              <wp:align>right</wp:align>
            </wp:positionH>
            <wp:positionV relativeFrom="paragraph">
              <wp:posOffset>281960</wp:posOffset>
            </wp:positionV>
            <wp:extent cx="1953895" cy="1428750"/>
            <wp:effectExtent l="0" t="0" r="825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53895" cy="1428750"/>
                    </a:xfrm>
                    <a:prstGeom prst="rect">
                      <a:avLst/>
                    </a:prstGeom>
                  </pic:spPr>
                </pic:pic>
              </a:graphicData>
            </a:graphic>
          </wp:anchor>
        </w:drawing>
      </w:r>
      <w:r w:rsidR="00CC03B7" w:rsidRPr="00E15BAA">
        <w:rPr>
          <w:lang w:val="nl-NL"/>
        </w:rPr>
        <w:t xml:space="preserve">Welke van de drie modelbeschrijvingen is (zijn) met deze laatste gegevens in overeenstemming? </w:t>
      </w:r>
      <w:r w:rsidR="00CC03B7" w:rsidRPr="00720271">
        <w:rPr>
          <w:lang w:val="nl-NL"/>
        </w:rPr>
        <w:t>Licht het antwoord toe.</w:t>
      </w:r>
      <w:r w:rsidRPr="00720271">
        <w:rPr>
          <w:noProof/>
          <w:lang w:val="nl-NL"/>
        </w:rPr>
        <w:t xml:space="preserve"> </w:t>
      </w:r>
    </w:p>
    <w:p w:rsidR="00CC03B7" w:rsidRPr="00266659" w:rsidRDefault="00CC03B7" w:rsidP="00CC03B7">
      <w:pPr>
        <w:kinsoku w:val="0"/>
        <w:overflowPunct w:val="0"/>
        <w:textAlignment w:val="baseline"/>
      </w:pPr>
      <w:r w:rsidRPr="00794566">
        <w:rPr>
          <w:noProof/>
        </w:rPr>
        <mc:AlternateContent>
          <mc:Choice Requires="wps">
            <w:drawing>
              <wp:anchor distT="45720" distB="45720" distL="114300" distR="114300" simplePos="0" relativeHeight="251659264" behindDoc="0" locked="0" layoutInCell="1" allowOverlap="1" wp14:anchorId="2065F36C" wp14:editId="023845E3">
                <wp:simplePos x="0" y="0"/>
                <wp:positionH relativeFrom="margin">
                  <wp:posOffset>3456940</wp:posOffset>
                </wp:positionH>
                <wp:positionV relativeFrom="paragraph">
                  <wp:posOffset>6350</wp:posOffset>
                </wp:positionV>
                <wp:extent cx="2105025" cy="1404620"/>
                <wp:effectExtent l="0" t="0" r="9525" b="571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solidFill>
                          <a:srgbClr val="FFFFFF"/>
                        </a:solidFill>
                        <a:ln w="9525">
                          <a:noFill/>
                          <a:miter lim="800000"/>
                          <a:headEnd/>
                          <a:tailEnd/>
                        </a:ln>
                      </wps:spPr>
                      <wps:txbx>
                        <w:txbxContent>
                          <w:p w:rsidR="00CC03B7" w:rsidRDefault="00CC03B7" w:rsidP="00CC03B7">
                            <w:pPr>
                              <w:kinsoku w:val="0"/>
                              <w:overflowPunct w:val="0"/>
                              <w:textAlignment w:val="baseline"/>
                            </w:pPr>
                          </w:p>
                          <w:p w:rsidR="00CC03B7" w:rsidRPr="00794566" w:rsidRDefault="00CC03B7" w:rsidP="00CC03B7">
                            <w:pPr>
                              <w:pStyle w:val="Bijschrift"/>
                            </w:pPr>
                            <w:r>
                              <w:t>figuur 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65F36C" id="_x0000_t202" coordsize="21600,21600" o:spt="202" path="m,l,21600r21600,l21600,xe">
                <v:stroke joinstyle="miter"/>
                <v:path gradientshapeok="t" o:connecttype="rect"/>
              </v:shapetype>
              <v:shape id="Tekstvak 2" o:spid="_x0000_s1026" type="#_x0000_t202" style="position:absolute;margin-left:272.2pt;margin-top:.5pt;width:165.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" stroked="f">
                <v:textbox style="mso-fit-shape-to-text:t">
                  <w:txbxContent>
                    <w:p w:rsidR="00CC03B7" w:rsidRDefault="00CC03B7" w:rsidP="00CC03B7">
                      <w:pPr>
                        <w:kinsoku w:val="0"/>
                        <w:overflowPunct w:val="0"/>
                        <w:textAlignment w:val="baseline"/>
                      </w:pPr>
                    </w:p>
                    <w:p w:rsidR="00CC03B7" w:rsidRPr="00794566" w:rsidRDefault="00CC03B7" w:rsidP="00CC03B7">
                      <w:pPr>
                        <w:pStyle w:val="Bijschrift"/>
                      </w:pPr>
                      <w:r>
                        <w:t>figuur 2.1</w:t>
                      </w:r>
                    </w:p>
                  </w:txbxContent>
                </v:textbox>
                <w10:wrap type="square" anchorx="margin"/>
              </v:shape>
            </w:pict>
          </mc:Fallback>
        </mc:AlternateContent>
      </w:r>
      <w:r w:rsidRPr="00266659">
        <w:t>Men kan een oplossing van natriumchloride op verschillende manieren elektrolyseren. Als de elektrolyse plaatsvindt in een opstelling als in figuur 2.1 getekend, ontwijkt aan de negatieve kwikelektrode vrijwel geen waterstof, maar ontstaat natriumamalgaam.</w:t>
      </w:r>
    </w:p>
    <w:p w:rsidR="00CC03B7" w:rsidRPr="00E15BAA" w:rsidRDefault="00CC03B7" w:rsidP="00CC03B7">
      <w:pPr>
        <w:pStyle w:val="CSElijst"/>
        <w:numPr>
          <w:ilvl w:val="0"/>
          <w:numId w:val="7"/>
        </w:numPr>
        <w:ind w:left="0" w:hanging="709"/>
        <w:rPr>
          <w:lang w:val="nl-NL"/>
        </w:rPr>
      </w:pPr>
      <w:r w:rsidRPr="00E15BAA">
        <w:rPr>
          <w:lang w:val="nl-NL"/>
        </w:rPr>
        <w:t>Geef een beschrijving voor het ontstaan van natriumamalgaam bij deze elektrolyse.</w:t>
      </w:r>
    </w:p>
    <w:p w:rsidR="00CC03B7" w:rsidRPr="00266659" w:rsidRDefault="00CC03B7" w:rsidP="00CC03B7">
      <w:pPr>
        <w:kinsoku w:val="0"/>
        <w:overflowPunct w:val="0"/>
        <w:textAlignment w:val="baseline"/>
      </w:pPr>
      <w:r w:rsidRPr="00266659">
        <w:lastRenderedPageBreak/>
        <w:t xml:space="preserve">Ook een oplossing van ammoniumchloride in water kan op verschillende manieren worden geëlektrolyseerd. Wanneer men als positieve elektrode een koolstaaf neemt en als negatieve </w:t>
      </w:r>
      <w:r w:rsidRPr="00266659">
        <w:rPr>
          <w:i/>
          <w:iCs/>
        </w:rPr>
        <w:t xml:space="preserve">platina, </w:t>
      </w:r>
      <w:r w:rsidRPr="00266659">
        <w:t>ontwijkt aan de koolstaaf chloor, aan de platina elektrode waterstof.</w:t>
      </w:r>
    </w:p>
    <w:p w:rsidR="00CC03B7" w:rsidRPr="00E15BAA" w:rsidRDefault="00CC03B7" w:rsidP="00CC03B7">
      <w:pPr>
        <w:pStyle w:val="CSElijst"/>
        <w:numPr>
          <w:ilvl w:val="0"/>
          <w:numId w:val="7"/>
        </w:numPr>
        <w:ind w:left="0" w:hanging="709"/>
        <w:rPr>
          <w:lang w:val="nl-NL"/>
        </w:rPr>
      </w:pPr>
      <w:r w:rsidRPr="00E15BAA">
        <w:rPr>
          <w:lang w:val="nl-NL"/>
        </w:rPr>
        <w:t xml:space="preserve"> Geef een vergelijking voor de reactie aan de negatieve elektrode.</w:t>
      </w:r>
    </w:p>
    <w:p w:rsidR="00CC03B7" w:rsidRPr="00266659" w:rsidRDefault="00CC03B7" w:rsidP="00CC03B7">
      <w:pPr>
        <w:kinsoku w:val="0"/>
        <w:overflowPunct w:val="0"/>
        <w:textAlignment w:val="baseline"/>
      </w:pPr>
      <w:r w:rsidRPr="00266659">
        <w:t>Als een oplossing van ammoniumchloride in water wordt geëlektrolyseerd in een opstelling als getekend in figuur 2.1, ontstaat aan de negatieve elektrode vrijwel geen waterstof, maar wordt het kwik langzaam omgezet in een vaste stof.</w:t>
      </w:r>
    </w:p>
    <w:p w:rsidR="00CC03B7" w:rsidRPr="00E15BAA" w:rsidRDefault="00CC03B7" w:rsidP="00CC03B7">
      <w:pPr>
        <w:pStyle w:val="CSElijst"/>
        <w:numPr>
          <w:ilvl w:val="0"/>
          <w:numId w:val="7"/>
        </w:numPr>
        <w:ind w:left="0" w:hanging="709"/>
        <w:rPr>
          <w:lang w:val="nl-NL"/>
        </w:rPr>
      </w:pPr>
      <w:r w:rsidRPr="00E15BAA">
        <w:rPr>
          <w:lang w:val="nl-NL"/>
        </w:rPr>
        <w:t>Geef een verklaring voor de vorming van deze vaste stof.</w:t>
      </w:r>
    </w:p>
    <w:p w:rsidR="00CC03B7" w:rsidRPr="00E15BAA" w:rsidRDefault="00CC03B7" w:rsidP="00CC03B7">
      <w:pPr>
        <w:pStyle w:val="CSElijst"/>
        <w:numPr>
          <w:ilvl w:val="0"/>
          <w:numId w:val="7"/>
        </w:numPr>
        <w:ind w:left="0" w:hanging="709"/>
        <w:rPr>
          <w:lang w:val="nl-NL"/>
        </w:rPr>
      </w:pPr>
      <w:r w:rsidRPr="00E15BAA">
        <w:rPr>
          <w:lang w:val="nl-NL"/>
        </w:rPr>
        <w:t>Wat verwacht je te kunnen waarnemen als wat van deze vaste stof in water wordt gebracht? Licht het antwoord toe, bijvoorbeeld met behulp van één of meer reactievergelijkingen.</w:t>
      </w:r>
    </w:p>
    <w:bookmarkStart w:id="5" w:name="_Toc490751032"/>
    <w:p w:rsidR="00CC03B7" w:rsidRPr="00B67E3A" w:rsidRDefault="00CC03B7" w:rsidP="00CC03B7">
      <w:pPr>
        <w:pStyle w:val="Kop2"/>
      </w:pPr>
      <w:r w:rsidRPr="00B67E3A">
        <w:rPr>
          <w:noProof/>
        </w:rPr>
        <mc:AlternateContent>
          <mc:Choice Requires="wps">
            <w:drawing>
              <wp:anchor distT="0" distB="0" distL="0" distR="0" simplePos="0" relativeHeight="251665408" behindDoc="0" locked="0" layoutInCell="0" allowOverlap="1" wp14:anchorId="43DDCC2A" wp14:editId="2EEE31AA">
                <wp:simplePos x="0" y="0"/>
                <wp:positionH relativeFrom="margin">
                  <wp:posOffset>-191069</wp:posOffset>
                </wp:positionH>
                <wp:positionV relativeFrom="paragraph">
                  <wp:posOffset>345951</wp:posOffset>
                </wp:positionV>
                <wp:extent cx="6172835" cy="0"/>
                <wp:effectExtent l="0" t="19050" r="56515" b="38100"/>
                <wp:wrapSquare wrapText="bothSides"/>
                <wp:docPr id="3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EB893" id="Line 2" o:spid="_x0000_s1026" style="position:absolute;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05pt,27.25pt" to="471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35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eYG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" o:allowincell="f" strokecolor="silver" strokeweight="4.8pt">
                <w10:wrap type="square" anchorx="margin"/>
              </v:line>
            </w:pict>
          </mc:Fallback>
        </mc:AlternateContent>
      </w:r>
      <w:r w:rsidRPr="00B67E3A">
        <w:t>Stoldiagram</w:t>
      </w:r>
      <w:r w:rsidRPr="00B67E3A">
        <w:tab/>
        <w:t>1980-II(III)</w:t>
      </w:r>
      <w:bookmarkEnd w:id="5"/>
    </w:p>
    <w:p w:rsidR="00CC03B7" w:rsidRPr="00266659" w:rsidRDefault="00CC03B7" w:rsidP="00CC03B7">
      <w:pPr>
        <w:kinsoku w:val="0"/>
        <w:overflowPunct w:val="0"/>
        <w:textAlignment w:val="baseline"/>
      </w:pPr>
      <w:r w:rsidRPr="00266659">
        <w:t>(De figuren bij deze opgave staan op de twee volgende bladzijden.)</w:t>
      </w:r>
    </w:p>
    <w:p w:rsidR="00CC03B7" w:rsidRPr="00266659" w:rsidRDefault="00CC03B7" w:rsidP="00CC03B7">
      <w:pPr>
        <w:kinsoku w:val="0"/>
        <w:overflowPunct w:val="0"/>
        <w:textAlignment w:val="baseline"/>
      </w:pPr>
      <w:r w:rsidRPr="00266659">
        <w:t>Zuivere stoffen hebben een scherp smeltpunt (stolpunt): tijdens het smelten of stollen verandert de temperatuur niet.</w:t>
      </w:r>
    </w:p>
    <w:p w:rsidR="00CC03B7" w:rsidRPr="00266659" w:rsidRDefault="00CC03B7" w:rsidP="00CC03B7">
      <w:pPr>
        <w:kinsoku w:val="0"/>
        <w:overflowPunct w:val="0"/>
        <w:textAlignment w:val="baseline"/>
      </w:pPr>
      <w:r w:rsidRPr="00266659">
        <w:t>Lost men in een zuivere vloeistof iets van een andere stof op, dan heeft het mengsel een stoltraject: tijdens liet stollen verandert de temperatuur wel.</w:t>
      </w:r>
    </w:p>
    <w:p w:rsidR="00CC03B7" w:rsidRPr="00266659" w:rsidRDefault="00CC03B7" w:rsidP="00CC03B7">
      <w:pPr>
        <w:kinsoku w:val="0"/>
        <w:overflowPunct w:val="0"/>
        <w:textAlignment w:val="baseline"/>
        <w:rPr>
          <w:i/>
          <w:iCs/>
        </w:rPr>
      </w:pPr>
      <w:r w:rsidRPr="00266659">
        <w:t xml:space="preserve">Van oplossingen kan men geen stolpunt bepalen maar wel een </w:t>
      </w:r>
      <w:r w:rsidRPr="00266659">
        <w:rPr>
          <w:i/>
          <w:iCs/>
        </w:rPr>
        <w:t>beginstolpunt</w:t>
      </w:r>
      <w:r>
        <w:rPr>
          <w:i/>
          <w:iCs/>
        </w:rPr>
        <w:t>.</w:t>
      </w:r>
    </w:p>
    <w:p w:rsidR="00CC03B7" w:rsidRPr="00266659" w:rsidRDefault="00CC03B7" w:rsidP="00CC03B7">
      <w:pPr>
        <w:kinsoku w:val="0"/>
        <w:overflowPunct w:val="0"/>
        <w:textAlignment w:val="baseline"/>
      </w:pPr>
      <w:r w:rsidRPr="00266659">
        <w:t xml:space="preserve">Onder beginstolpunt verstaat men die temperatuur waarbij tijdens het afkoelen kristallisatie begint op te treden. Het beginstolpunt hangt af van de samenstelling van de oplossing en is in de regel lager dan het stolpunt van </w:t>
      </w:r>
      <w:r>
        <w:t>h</w:t>
      </w:r>
      <w:r w:rsidRPr="00266659">
        <w:t>et oplosmiddel. Het verschil tussen het stolpunt van het oplosmiddel en het beginstolpunt van een oplossing noemt men de stolpuntsdaling (vriespuntsdaling).</w:t>
      </w:r>
    </w:p>
    <w:p w:rsidR="00CC03B7" w:rsidRPr="00266659" w:rsidRDefault="00CC03B7" w:rsidP="00CC03B7">
      <w:pPr>
        <w:kinsoku w:val="0"/>
        <w:overflowPunct w:val="0"/>
        <w:textAlignment w:val="baseline"/>
      </w:pPr>
      <w:r w:rsidRPr="00266659">
        <w:t>Het stollen van stoffen kan men weergeven in afkoelingsdiagrammen, waarin men de temperatuur</w:t>
      </w:r>
      <w:r>
        <w:t xml:space="preserve"> </w:t>
      </w:r>
      <w:r w:rsidRPr="00266659">
        <w:t>van afkoelende stoffen uitzet tegen de tijd.</w:t>
      </w:r>
    </w:p>
    <w:p w:rsidR="00CC03B7" w:rsidRPr="00266659" w:rsidRDefault="00CC03B7" w:rsidP="00CC03B7">
      <w:pPr>
        <w:kinsoku w:val="0"/>
        <w:overflowPunct w:val="0"/>
        <w:textAlignment w:val="baseline"/>
      </w:pPr>
      <w:r w:rsidRPr="00266659">
        <w:t>De figuren 3.1 t/</w:t>
      </w:r>
      <w:r>
        <w:t>m</w:t>
      </w:r>
      <w:r w:rsidRPr="00266659">
        <w:t xml:space="preserve"> 3.4 zijn afkoelingsdiagrammen van </w:t>
      </w:r>
      <w:r>
        <w:rPr>
          <w:rFonts w:ascii="Symbol" w:hAnsi="Symbol"/>
        </w:rPr>
        <w:t></w:t>
      </w:r>
      <w:r w:rsidRPr="00266659">
        <w:t>-naftol en van mengsels</w:t>
      </w:r>
      <w:r>
        <w:t xml:space="preserve"> </w:t>
      </w:r>
      <w:r w:rsidRPr="00266659">
        <w:t xml:space="preserve">van </w:t>
      </w:r>
      <w:r>
        <w:rPr>
          <w:rFonts w:ascii="Symbol" w:hAnsi="Symbol"/>
        </w:rPr>
        <w:t></w:t>
      </w:r>
      <w:r w:rsidRPr="00266659">
        <w:t>-naftol met naftaleen. De metingen zijn steeds onder dezelfde omstandigheden verricht.</w:t>
      </w:r>
    </w:p>
    <w:p w:rsidR="00CC03B7" w:rsidRPr="00266659" w:rsidRDefault="00CC03B7" w:rsidP="00CC03B7">
      <w:pPr>
        <w:kinsoku w:val="0"/>
        <w:overflowPunct w:val="0"/>
        <w:textAlignment w:val="baseline"/>
      </w:pPr>
      <w:r>
        <w:rPr>
          <w:rFonts w:ascii="Symbol" w:hAnsi="Symbol"/>
        </w:rPr>
        <w:t></w:t>
      </w:r>
      <w:r w:rsidRPr="00266659">
        <w:t xml:space="preserve">-Naftol heeft een smeltpunt van 95.5 </w:t>
      </w:r>
      <w:r w:rsidRPr="00266659">
        <w:rPr>
          <w:vertAlign w:val="superscript"/>
        </w:rPr>
        <w:t>°</w:t>
      </w:r>
      <w:r w:rsidRPr="00266659">
        <w:t xml:space="preserve">C en is in vloeibare toestand volledig mengbaar met naftaleen dat een smeltpunt van 80,4 </w:t>
      </w:r>
      <w:r w:rsidRPr="00266659">
        <w:rPr>
          <w:vertAlign w:val="superscript"/>
        </w:rPr>
        <w:t>°</w:t>
      </w:r>
      <w:r w:rsidRPr="00266659">
        <w:t>C heeft.</w:t>
      </w:r>
    </w:p>
    <w:p w:rsidR="00CC03B7" w:rsidRPr="00E15BAA" w:rsidRDefault="00CC03B7" w:rsidP="00CC03B7">
      <w:pPr>
        <w:pStyle w:val="CSElijst"/>
        <w:numPr>
          <w:ilvl w:val="0"/>
          <w:numId w:val="7"/>
        </w:numPr>
        <w:ind w:left="0" w:hanging="709"/>
        <w:rPr>
          <w:lang w:val="nl-NL"/>
        </w:rPr>
      </w:pPr>
      <w:r w:rsidRPr="00E15BAA">
        <w:rPr>
          <w:lang w:val="nl-NL"/>
        </w:rPr>
        <w:t>Hoe blijkt uit het verloop in het diagram van figuur 3.2 dat het hier om een mengsel gaat?</w:t>
      </w:r>
    </w:p>
    <w:p w:rsidR="00CC03B7" w:rsidRPr="00E15BAA" w:rsidRDefault="00CC03B7" w:rsidP="00CC03B7">
      <w:pPr>
        <w:pStyle w:val="CSElijst"/>
        <w:numPr>
          <w:ilvl w:val="0"/>
          <w:numId w:val="7"/>
        </w:numPr>
        <w:ind w:left="0" w:hanging="709"/>
        <w:rPr>
          <w:lang w:val="nl-NL"/>
        </w:rPr>
      </w:pPr>
      <w:bookmarkStart w:id="6" w:name="_Ref487576694"/>
      <w:r w:rsidRPr="00E15BAA">
        <w:rPr>
          <w:lang w:val="nl-NL"/>
        </w:rPr>
        <w:t xml:space="preserve">Hoe groot is de stolpuntsdaling voor het mengsel van 80 molprocent </w:t>
      </w:r>
      <w:r>
        <w:rPr>
          <w:rFonts w:ascii="Symbol" w:hAnsi="Symbol"/>
        </w:rPr>
        <w:t></w:t>
      </w:r>
      <w:r w:rsidRPr="00E15BAA">
        <w:rPr>
          <w:lang w:val="nl-NL"/>
        </w:rPr>
        <w:t>-naftol en 20 molprocent naftaleen?</w:t>
      </w:r>
      <w:bookmarkEnd w:id="6"/>
    </w:p>
    <w:p w:rsidR="00CC03B7" w:rsidRPr="00266659" w:rsidRDefault="00CC03B7" w:rsidP="00CC03B7">
      <w:pPr>
        <w:kinsoku w:val="0"/>
        <w:overflowPunct w:val="0"/>
        <w:textAlignment w:val="baseline"/>
      </w:pPr>
      <w:r>
        <w:t>H</w:t>
      </w:r>
      <w:r w:rsidRPr="00266659">
        <w:t>et mengsel van figuur 3.3 heeft een ander beginstolpunt dan het mengsel van figuur 3.2.</w:t>
      </w:r>
    </w:p>
    <w:p w:rsidR="00CC03B7" w:rsidRPr="00E15BAA" w:rsidRDefault="00CC03B7" w:rsidP="00CC03B7">
      <w:pPr>
        <w:pStyle w:val="CSElijst"/>
        <w:numPr>
          <w:ilvl w:val="0"/>
          <w:numId w:val="7"/>
        </w:numPr>
        <w:ind w:left="0" w:hanging="709"/>
        <w:rPr>
          <w:lang w:val="nl-NL"/>
        </w:rPr>
      </w:pPr>
      <w:r w:rsidRPr="00E15BAA">
        <w:rPr>
          <w:lang w:val="nl-NL"/>
        </w:rPr>
        <w:t xml:space="preserve">Licht toe dat uit het feit, dat op elk tijdstip tussen </w:t>
      </w:r>
      <w:r w:rsidRPr="00E15BAA">
        <w:rPr>
          <w:i/>
          <w:iCs/>
          <w:lang w:val="nl-NL"/>
        </w:rPr>
        <w:t>t</w:t>
      </w:r>
      <w:r w:rsidRPr="00E15BAA">
        <w:rPr>
          <w:iCs/>
          <w:vertAlign w:val="subscript"/>
          <w:lang w:val="nl-NL"/>
        </w:rPr>
        <w:t>C</w:t>
      </w:r>
      <w:r w:rsidRPr="00E15BAA">
        <w:rPr>
          <w:lang w:val="nl-NL"/>
        </w:rPr>
        <w:t xml:space="preserve"> en t</w:t>
      </w:r>
      <w:r w:rsidRPr="00E15BAA">
        <w:rPr>
          <w:vertAlign w:val="subscript"/>
          <w:lang w:val="nl-NL"/>
        </w:rPr>
        <w:t>D</w:t>
      </w:r>
      <w:r w:rsidRPr="00E15BAA">
        <w:rPr>
          <w:lang w:val="nl-NL"/>
        </w:rPr>
        <w:t xml:space="preserve">, in figuur 3.2 de temperatuur anders is, volgt dat de samenstelling van het nog vloeibare gedeelte van het mengsel tussen de tijdstippen </w:t>
      </w:r>
      <w:r w:rsidRPr="00E15BAA">
        <w:rPr>
          <w:i/>
          <w:iCs/>
          <w:lang w:val="nl-NL"/>
        </w:rPr>
        <w:t>t</w:t>
      </w:r>
      <w:r w:rsidRPr="00E15BAA">
        <w:rPr>
          <w:iCs/>
          <w:vertAlign w:val="subscript"/>
          <w:lang w:val="nl-NL"/>
        </w:rPr>
        <w:t>C</w:t>
      </w:r>
      <w:r w:rsidRPr="00E15BAA">
        <w:rPr>
          <w:lang w:val="nl-NL"/>
        </w:rPr>
        <w:t xml:space="preserve"> en t</w:t>
      </w:r>
      <w:r w:rsidRPr="00E15BAA">
        <w:rPr>
          <w:vertAlign w:val="subscript"/>
          <w:lang w:val="nl-NL"/>
        </w:rPr>
        <w:t>D</w:t>
      </w:r>
      <w:r w:rsidRPr="00E15BAA">
        <w:rPr>
          <w:lang w:val="nl-NL"/>
        </w:rPr>
        <w:t xml:space="preserve"> verandert.</w:t>
      </w:r>
    </w:p>
    <w:p w:rsidR="00CC03B7" w:rsidRPr="00266659" w:rsidRDefault="00CC03B7" w:rsidP="00CC03B7">
      <w:pPr>
        <w:kinsoku w:val="0"/>
        <w:overflowPunct w:val="0"/>
        <w:textAlignment w:val="baseline"/>
      </w:pPr>
      <w:r w:rsidRPr="00266659">
        <w:t xml:space="preserve">Als men de beginstolpunten van verschillende mengsels van </w:t>
      </w:r>
      <w:r>
        <w:rPr>
          <w:rFonts w:ascii="Symbol" w:hAnsi="Symbol"/>
        </w:rPr>
        <w:t></w:t>
      </w:r>
      <w:r w:rsidRPr="00266659">
        <w:t>-naftol en naftaleen uitzet tegen de samenstelling krijgt men een stoldiagram (zie figuur 3.5).</w:t>
      </w:r>
    </w:p>
    <w:p w:rsidR="00CC03B7" w:rsidRPr="00266659" w:rsidRDefault="00CC03B7" w:rsidP="00CC03B7">
      <w:pPr>
        <w:kinsoku w:val="0"/>
        <w:overflowPunct w:val="0"/>
        <w:textAlignment w:val="baseline"/>
      </w:pPr>
      <w:r>
        <w:t>H</w:t>
      </w:r>
      <w:r w:rsidRPr="00266659">
        <w:t xml:space="preserve">et in figuur 3.5 aangegeven mengsel bestaande uit 40 molprocent </w:t>
      </w:r>
      <w:r>
        <w:rPr>
          <w:rFonts w:ascii="Symbol" w:hAnsi="Symbol"/>
        </w:rPr>
        <w:t></w:t>
      </w:r>
      <w:r w:rsidRPr="00266659">
        <w:t xml:space="preserve">-naftol en 60 </w:t>
      </w:r>
      <w:r>
        <w:t>m</w:t>
      </w:r>
      <w:r w:rsidRPr="00266659">
        <w:t>olprocent naftaleen noemt men het eutectische mengsel van deze stoffen.</w:t>
      </w:r>
    </w:p>
    <w:p w:rsidR="00CC03B7" w:rsidRPr="00266659" w:rsidRDefault="00CC03B7" w:rsidP="00CC03B7">
      <w:pPr>
        <w:kinsoku w:val="0"/>
        <w:overflowPunct w:val="0"/>
        <w:textAlignment w:val="baseline"/>
      </w:pPr>
      <w:r w:rsidRPr="00266659">
        <w:t>Het eutectische mengsel is dat mengsel van twee stoffen dat het laagste (begin)stolpunt heeft: tijdens het stollen van een eutectisch mengsel verandert d</w:t>
      </w:r>
      <w:r>
        <w:t>e</w:t>
      </w:r>
      <w:r w:rsidRPr="00266659">
        <w:t xml:space="preserve"> temperatuur niet.</w:t>
      </w:r>
    </w:p>
    <w:p w:rsidR="00CC03B7" w:rsidRPr="00E15BAA" w:rsidRDefault="00CC03B7" w:rsidP="00CC03B7">
      <w:pPr>
        <w:pStyle w:val="CSElijst"/>
        <w:numPr>
          <w:ilvl w:val="0"/>
          <w:numId w:val="7"/>
        </w:numPr>
        <w:ind w:left="0" w:hanging="709"/>
        <w:rPr>
          <w:lang w:val="nl-NL"/>
        </w:rPr>
      </w:pPr>
      <w:r w:rsidRPr="00E15BAA">
        <w:rPr>
          <w:lang w:val="nl-NL"/>
        </w:rPr>
        <w:t xml:space="preserve">Schets op millimeterpapier het afkoelingsdiagram van het eutectische mengsel van </w:t>
      </w:r>
      <w:r>
        <w:rPr>
          <w:rFonts w:ascii="Symbol" w:hAnsi="Symbol"/>
        </w:rPr>
        <w:t></w:t>
      </w:r>
      <w:r w:rsidRPr="00E15BAA">
        <w:rPr>
          <w:lang w:val="nl-NL"/>
        </w:rPr>
        <w:t>-naftol en naftaleen. Gebruik hiervoor eenzelfde assenstelsel als in figuur 3.1 t/m 3.4. Geef hij de verticale as duidelijk de temperaturen aan.</w:t>
      </w:r>
    </w:p>
    <w:p w:rsidR="00CC03B7" w:rsidRPr="00266659" w:rsidRDefault="00CC03B7" w:rsidP="00CC03B7">
      <w:pPr>
        <w:pStyle w:val="CSElijst"/>
        <w:numPr>
          <w:ilvl w:val="0"/>
          <w:numId w:val="7"/>
        </w:numPr>
        <w:ind w:left="0" w:hanging="709"/>
      </w:pPr>
      <w:r w:rsidRPr="00E15BAA">
        <w:rPr>
          <w:lang w:val="nl-NL"/>
        </w:rPr>
        <w:t xml:space="preserve">Uit de figuren 3.2, 3.3 en 3.4 blijkt, dat de temperatuur ook hij deze proeven enige tijd constant blijft. </w:t>
      </w:r>
      <w:r w:rsidRPr="00266659">
        <w:t>Geef hiervoor een verklaring.</w:t>
      </w:r>
    </w:p>
    <w:p w:rsidR="00CC03B7" w:rsidRPr="00266659" w:rsidRDefault="00CC03B7" w:rsidP="00CC03B7">
      <w:pPr>
        <w:kinsoku w:val="0"/>
        <w:overflowPunct w:val="0"/>
        <w:textAlignment w:val="baseline"/>
      </w:pPr>
      <w:r w:rsidRPr="00266659">
        <w:t>H. W. Bakhuis Roozeboom publiceerde in 1899 sto</w:t>
      </w:r>
      <w:r>
        <w:t>l</w:t>
      </w:r>
      <w:r w:rsidRPr="00266659">
        <w:t>diagrammen voor mengsels van optische isomeren.</w:t>
      </w:r>
    </w:p>
    <w:p w:rsidR="00CC03B7" w:rsidRPr="00266659" w:rsidRDefault="00CC03B7" w:rsidP="00CC03B7">
      <w:pPr>
        <w:kinsoku w:val="0"/>
        <w:overflowPunct w:val="0"/>
        <w:textAlignment w:val="baseline"/>
      </w:pPr>
      <w:r w:rsidRPr="00266659">
        <w:lastRenderedPageBreak/>
        <w:t>Bij optische isomeren kan men onderscheid maken tussen een L-isomeer en een D-isomeer. Voegt men van beide isomeren evenveel samen dan spreekt men over een racemische samenstelling.</w:t>
      </w:r>
    </w:p>
    <w:p w:rsidR="00CC03B7" w:rsidRPr="00266659" w:rsidRDefault="00CC03B7" w:rsidP="00CC03B7">
      <w:pPr>
        <w:kinsoku w:val="0"/>
        <w:overflowPunct w:val="0"/>
        <w:textAlignment w:val="baseline"/>
      </w:pPr>
      <w:r w:rsidRPr="00266659">
        <w:t>Bakhuis Roozeboom gaf in zijn publicatie drie typen stoldiagrammen, zoals weergegeven in de figuren 3.6, 3.7 en 3.8. In figuur 3.6 komen twee eutectische mengsels voor.</w:t>
      </w:r>
    </w:p>
    <w:p w:rsidR="00CC03B7" w:rsidRPr="00266659" w:rsidRDefault="00CC03B7" w:rsidP="00CC03B7">
      <w:pPr>
        <w:kinsoku w:val="0"/>
        <w:overflowPunct w:val="0"/>
        <w:textAlignment w:val="baseline"/>
      </w:pPr>
      <w:r w:rsidRPr="00266659">
        <w:t>Uit deze figuur kan men concluderen dat in de vaste fase bij de racemische samenstelling slechts één stof aanwezig is. Men noemt deze stof een racemische verbinding.</w:t>
      </w:r>
    </w:p>
    <w:p w:rsidR="00CC03B7" w:rsidRPr="00E15BAA" w:rsidRDefault="00CC03B7" w:rsidP="00CC03B7">
      <w:pPr>
        <w:pStyle w:val="CSElijst"/>
        <w:numPr>
          <w:ilvl w:val="0"/>
          <w:numId w:val="7"/>
        </w:numPr>
        <w:ind w:left="0" w:hanging="709"/>
        <w:rPr>
          <w:lang w:val="nl-NL"/>
        </w:rPr>
      </w:pPr>
      <w:r w:rsidRPr="00E15BAA">
        <w:rPr>
          <w:lang w:val="nl-NL"/>
        </w:rPr>
        <w:t>Licht toe dat bij de racemische samenstelling in figuur 3.6 een racemische verbinding bestaat.</w:t>
      </w:r>
    </w:p>
    <w:p w:rsidR="00CC03B7" w:rsidRPr="00E15BAA" w:rsidRDefault="00CC03B7" w:rsidP="00CC03B7">
      <w:pPr>
        <w:pStyle w:val="CSElijst"/>
        <w:numPr>
          <w:ilvl w:val="0"/>
          <w:numId w:val="7"/>
        </w:numPr>
        <w:ind w:left="0" w:hanging="709"/>
        <w:rPr>
          <w:lang w:val="nl-NL"/>
        </w:rPr>
      </w:pPr>
      <w:r w:rsidRPr="00E15BAA">
        <w:rPr>
          <w:lang w:val="nl-NL"/>
        </w:rPr>
        <w:t>Uit welke twee stoffen bestaat het eutectische mengsel behorend bij het punt P in figuur 3.6?</w:t>
      </w:r>
    </w:p>
    <w:p w:rsidR="00CC03B7" w:rsidRPr="00266659" w:rsidRDefault="00CC03B7" w:rsidP="00CC03B7">
      <w:pPr>
        <w:kinsoku w:val="0"/>
        <w:overflowPunct w:val="0"/>
        <w:textAlignment w:val="baseline"/>
      </w:pPr>
      <w:r>
        <w:t>H</w:t>
      </w:r>
      <w:r w:rsidRPr="00266659">
        <w:t>et smeltpunt van een racemische verbinding kan hoger liggen dan dat van dc optische isomeren,</w:t>
      </w:r>
      <w:r>
        <w:t xml:space="preserve"> </w:t>
      </w:r>
      <w:r w:rsidRPr="00266659">
        <w:t>zoals in figuur 3.6, of lager zoals in figuur 3.7.</w:t>
      </w:r>
    </w:p>
    <w:p w:rsidR="00CC03B7" w:rsidRPr="00266659" w:rsidRDefault="00CC03B7" w:rsidP="00CC03B7">
      <w:pPr>
        <w:kinsoku w:val="0"/>
        <w:overflowPunct w:val="0"/>
        <w:textAlignment w:val="baseline"/>
      </w:pPr>
      <w:r w:rsidRPr="00266659">
        <w:t>Als optische isomeren bij de racemische samenstelling geen verbinding vormen dan vormen zij</w:t>
      </w:r>
      <w:r>
        <w:t xml:space="preserve"> </w:t>
      </w:r>
      <w:r w:rsidRPr="00266659">
        <w:t>een eutectisch mengsel.</w:t>
      </w:r>
    </w:p>
    <w:p w:rsidR="00CC03B7" w:rsidRPr="00266659" w:rsidRDefault="00CC03B7" w:rsidP="00CC03B7">
      <w:pPr>
        <w:kinsoku w:val="0"/>
        <w:overflowPunct w:val="0"/>
        <w:textAlignment w:val="baseline"/>
      </w:pPr>
      <w:r w:rsidRPr="00266659">
        <w:t>L-ascorbinezuur (vitamine C) smelt niet, maar ontleedt bij 189</w:t>
      </w:r>
      <w:r w:rsidRPr="00266659">
        <w:rPr>
          <w:vertAlign w:val="superscript"/>
        </w:rPr>
        <w:t>°</w:t>
      </w:r>
      <w:r w:rsidRPr="00266659">
        <w:t>C. Er is dus geen stolpunt</w:t>
      </w:r>
      <w:r>
        <w:t xml:space="preserve"> </w:t>
      </w:r>
      <w:r w:rsidRPr="00266659">
        <w:t>bekend.</w:t>
      </w:r>
    </w:p>
    <w:p w:rsidR="00CC03B7" w:rsidRPr="00266659" w:rsidRDefault="00CC03B7" w:rsidP="00CC03B7">
      <w:pPr>
        <w:kinsoku w:val="0"/>
        <w:overflowPunct w:val="0"/>
        <w:textAlignment w:val="baseline"/>
      </w:pPr>
      <w:r w:rsidRPr="00266659">
        <w:t>Het stolpunt van racemisch ascorbinezuur is 168</w:t>
      </w:r>
      <w:r w:rsidRPr="00266659">
        <w:rPr>
          <w:vertAlign w:val="superscript"/>
        </w:rPr>
        <w:t>°</w:t>
      </w:r>
      <w:r w:rsidRPr="00266659">
        <w:t>C.</w:t>
      </w:r>
    </w:p>
    <w:p w:rsidR="00CC03B7" w:rsidRPr="00E15BAA" w:rsidRDefault="00CC03B7" w:rsidP="00CC03B7">
      <w:pPr>
        <w:pStyle w:val="CSElijst"/>
        <w:numPr>
          <w:ilvl w:val="0"/>
          <w:numId w:val="7"/>
        </w:numPr>
        <w:ind w:left="0" w:hanging="709"/>
        <w:rPr>
          <w:lang w:val="nl-NL"/>
        </w:rPr>
      </w:pPr>
      <w:r w:rsidRPr="00E15BAA">
        <w:rPr>
          <w:lang w:val="nl-NL"/>
        </w:rPr>
        <w:t>Leg uit hoe men door het meten van beginstolpunten uit zou kunnen maken of racemisch ascorbinezuur een mengsel of een verbinding is.</w:t>
      </w:r>
    </w:p>
    <w:p w:rsidR="00CC03B7" w:rsidRDefault="00CC03B7" w:rsidP="00CC03B7">
      <w:r>
        <w:br w:type="page"/>
      </w:r>
    </w:p>
    <w:p w:rsidR="00CC03B7" w:rsidRPr="00266659" w:rsidRDefault="00CC03B7" w:rsidP="00CC03B7">
      <w:pPr>
        <w:jc w:val="right"/>
      </w:pPr>
      <w:r w:rsidRPr="00266659">
        <w:lastRenderedPageBreak/>
        <w:t xml:space="preserve">Figuren bij opgave </w:t>
      </w:r>
      <w:r>
        <w:t>3</w:t>
      </w:r>
      <w:r w:rsidRPr="00266659">
        <w:t>.</w:t>
      </w:r>
    </w:p>
    <w:tbl>
      <w:tblPr>
        <w:tblW w:w="0" w:type="auto"/>
        <w:tblLook w:val="04A0" w:firstRow="1" w:lastRow="0" w:firstColumn="1" w:lastColumn="0" w:noHBand="0" w:noVBand="1"/>
      </w:tblPr>
      <w:tblGrid>
        <w:gridCol w:w="4531"/>
        <w:gridCol w:w="4531"/>
      </w:tblGrid>
      <w:tr w:rsidR="00CC03B7" w:rsidTr="00502442">
        <w:tc>
          <w:tcPr>
            <w:tcW w:w="4531" w:type="dxa"/>
          </w:tcPr>
          <w:p w:rsidR="00CC03B7" w:rsidRDefault="00CC03B7" w:rsidP="00502442">
            <w:pPr>
              <w:kinsoku w:val="0"/>
              <w:overflowPunct w:val="0"/>
              <w:jc w:val="center"/>
              <w:textAlignment w:val="baseline"/>
            </w:pPr>
            <w:r>
              <w:rPr>
                <w:noProof/>
              </w:rPr>
              <w:drawing>
                <wp:inline distT="0" distB="0" distL="0" distR="0" wp14:anchorId="02F41F67" wp14:editId="6A656152">
                  <wp:extent cx="2235709" cy="2286521"/>
                  <wp:effectExtent l="0" t="0" r="0" b="0"/>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35709" cy="2286521"/>
                          </a:xfrm>
                          <a:prstGeom prst="rect">
                            <a:avLst/>
                          </a:prstGeom>
                        </pic:spPr>
                      </pic:pic>
                    </a:graphicData>
                  </a:graphic>
                </wp:inline>
              </w:drawing>
            </w:r>
          </w:p>
        </w:tc>
        <w:tc>
          <w:tcPr>
            <w:tcW w:w="4531" w:type="dxa"/>
          </w:tcPr>
          <w:p w:rsidR="00CC03B7" w:rsidRDefault="00CC03B7" w:rsidP="00502442">
            <w:pPr>
              <w:kinsoku w:val="0"/>
              <w:overflowPunct w:val="0"/>
              <w:jc w:val="center"/>
              <w:textAlignment w:val="baseline"/>
            </w:pPr>
            <w:r>
              <w:rPr>
                <w:noProof/>
              </w:rPr>
              <w:drawing>
                <wp:inline distT="0" distB="0" distL="0" distR="0" wp14:anchorId="4E537BC1" wp14:editId="73BF7A58">
                  <wp:extent cx="2210304" cy="2337332"/>
                  <wp:effectExtent l="0" t="0" r="0" b="6350"/>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10304" cy="2337332"/>
                          </a:xfrm>
                          <a:prstGeom prst="rect">
                            <a:avLst/>
                          </a:prstGeom>
                        </pic:spPr>
                      </pic:pic>
                    </a:graphicData>
                  </a:graphic>
                </wp:inline>
              </w:drawing>
            </w:r>
          </w:p>
        </w:tc>
      </w:tr>
      <w:tr w:rsidR="00CC03B7" w:rsidTr="00502442">
        <w:tc>
          <w:tcPr>
            <w:tcW w:w="4531" w:type="dxa"/>
          </w:tcPr>
          <w:p w:rsidR="00CC03B7" w:rsidRPr="008D4354" w:rsidRDefault="00CC03B7" w:rsidP="00502442">
            <w:pPr>
              <w:kinsoku w:val="0"/>
              <w:overflowPunct w:val="0"/>
              <w:textAlignment w:val="baseline"/>
              <w:rPr>
                <w:rFonts w:ascii="Symbol" w:hAnsi="Symbol"/>
              </w:rPr>
            </w:pPr>
            <w:r>
              <w:t xml:space="preserve">afkoelingsdiagram van </w:t>
            </w:r>
            <w:r>
              <w:rPr>
                <w:rFonts w:ascii="Symbol" w:hAnsi="Symbol"/>
              </w:rPr>
              <w:t></w:t>
            </w:r>
            <w:r>
              <w:t>-naftol</w:t>
            </w:r>
          </w:p>
        </w:tc>
        <w:tc>
          <w:tcPr>
            <w:tcW w:w="4531" w:type="dxa"/>
          </w:tcPr>
          <w:p w:rsidR="00CC03B7" w:rsidRDefault="00CC03B7" w:rsidP="00502442">
            <w:pPr>
              <w:kinsoku w:val="0"/>
              <w:overflowPunct w:val="0"/>
              <w:textAlignment w:val="baseline"/>
            </w:pPr>
            <w:r>
              <w:t>a</w:t>
            </w:r>
            <w:r w:rsidRPr="00266659">
              <w:t>fkoelingsdiagram van een mengsel van</w:t>
            </w:r>
            <w:r>
              <w:br/>
              <w:t>8</w:t>
            </w:r>
            <w:r w:rsidRPr="00266659">
              <w:t>0 mol %</w:t>
            </w:r>
            <w:r>
              <w:t xml:space="preserve"> </w:t>
            </w:r>
            <w:r>
              <w:rPr>
                <w:rFonts w:ascii="Symbol" w:hAnsi="Symbol"/>
              </w:rPr>
              <w:t></w:t>
            </w:r>
            <w:r w:rsidRPr="00266659">
              <w:t xml:space="preserve">-naftol en </w:t>
            </w:r>
            <w:r>
              <w:t>2</w:t>
            </w:r>
            <w:r w:rsidRPr="00266659">
              <w:t>0 mol %naftaleen.</w:t>
            </w:r>
          </w:p>
        </w:tc>
      </w:tr>
      <w:tr w:rsidR="00CC03B7" w:rsidTr="00502442">
        <w:tc>
          <w:tcPr>
            <w:tcW w:w="4531" w:type="dxa"/>
          </w:tcPr>
          <w:p w:rsidR="00CC03B7" w:rsidRDefault="00CC03B7" w:rsidP="00502442">
            <w:pPr>
              <w:kinsoku w:val="0"/>
              <w:overflowPunct w:val="0"/>
              <w:jc w:val="center"/>
              <w:textAlignment w:val="baseline"/>
            </w:pPr>
            <w:r>
              <w:rPr>
                <w:noProof/>
              </w:rPr>
              <w:drawing>
                <wp:inline distT="0" distB="0" distL="0" distR="0" wp14:anchorId="13C57D01" wp14:editId="1A594CBB">
                  <wp:extent cx="2235709" cy="2337332"/>
                  <wp:effectExtent l="0" t="0" r="0" b="6350"/>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35709" cy="2337332"/>
                          </a:xfrm>
                          <a:prstGeom prst="rect">
                            <a:avLst/>
                          </a:prstGeom>
                        </pic:spPr>
                      </pic:pic>
                    </a:graphicData>
                  </a:graphic>
                </wp:inline>
              </w:drawing>
            </w:r>
          </w:p>
        </w:tc>
        <w:tc>
          <w:tcPr>
            <w:tcW w:w="4531" w:type="dxa"/>
          </w:tcPr>
          <w:p w:rsidR="00CC03B7" w:rsidRDefault="00CC03B7" w:rsidP="00502442">
            <w:pPr>
              <w:kinsoku w:val="0"/>
              <w:overflowPunct w:val="0"/>
              <w:jc w:val="center"/>
              <w:textAlignment w:val="baseline"/>
            </w:pPr>
            <w:r>
              <w:rPr>
                <w:noProof/>
              </w:rPr>
              <w:drawing>
                <wp:inline distT="0" distB="0" distL="0" distR="0" wp14:anchorId="6EE172B4" wp14:editId="59FA5C40">
                  <wp:extent cx="2223006" cy="2299224"/>
                  <wp:effectExtent l="0" t="0" r="6350" b="635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3006" cy="2299224"/>
                          </a:xfrm>
                          <a:prstGeom prst="rect">
                            <a:avLst/>
                          </a:prstGeom>
                        </pic:spPr>
                      </pic:pic>
                    </a:graphicData>
                  </a:graphic>
                </wp:inline>
              </w:drawing>
            </w:r>
          </w:p>
        </w:tc>
      </w:tr>
      <w:tr w:rsidR="00CC03B7" w:rsidTr="00502442">
        <w:tc>
          <w:tcPr>
            <w:tcW w:w="4531" w:type="dxa"/>
          </w:tcPr>
          <w:p w:rsidR="00CC03B7" w:rsidRDefault="00CC03B7" w:rsidP="00502442">
            <w:pPr>
              <w:kinsoku w:val="0"/>
              <w:overflowPunct w:val="0"/>
              <w:textAlignment w:val="baseline"/>
            </w:pPr>
            <w:r>
              <w:t>a</w:t>
            </w:r>
            <w:r w:rsidRPr="00266659">
              <w:t>fkoelingsdiagram van een mengsel van</w:t>
            </w:r>
            <w:r>
              <w:br/>
            </w:r>
            <w:r w:rsidRPr="00266659">
              <w:t>60 mol %</w:t>
            </w:r>
            <w:r>
              <w:t xml:space="preserve"> </w:t>
            </w:r>
            <w:r>
              <w:rPr>
                <w:rFonts w:ascii="Symbol" w:hAnsi="Symbol"/>
              </w:rPr>
              <w:t></w:t>
            </w:r>
            <w:r w:rsidRPr="00266659">
              <w:t>-naftol en 40 mol %</w:t>
            </w:r>
            <w:r>
              <w:t xml:space="preserve"> </w:t>
            </w:r>
            <w:r w:rsidRPr="00266659">
              <w:t>naftaleen.</w:t>
            </w:r>
          </w:p>
        </w:tc>
        <w:tc>
          <w:tcPr>
            <w:tcW w:w="4531" w:type="dxa"/>
          </w:tcPr>
          <w:p w:rsidR="00CC03B7" w:rsidRDefault="00CC03B7" w:rsidP="00502442">
            <w:pPr>
              <w:kinsoku w:val="0"/>
              <w:overflowPunct w:val="0"/>
              <w:textAlignment w:val="baseline"/>
            </w:pPr>
            <w:r>
              <w:t>a</w:t>
            </w:r>
            <w:r w:rsidRPr="00266659">
              <w:t>fkoelingsdiagram van een mengsel van</w:t>
            </w:r>
            <w:r>
              <w:br/>
            </w:r>
            <w:r w:rsidRPr="00266659">
              <w:t>20 mol %</w:t>
            </w:r>
            <w:r>
              <w:t xml:space="preserve"> </w:t>
            </w:r>
            <w:r>
              <w:rPr>
                <w:rFonts w:ascii="Symbol" w:hAnsi="Symbol"/>
              </w:rPr>
              <w:t></w:t>
            </w:r>
            <w:r w:rsidRPr="00266659">
              <w:t>-naftol en 80 mol %naftaleen.</w:t>
            </w:r>
          </w:p>
        </w:tc>
      </w:tr>
      <w:tr w:rsidR="00CC03B7" w:rsidTr="00502442">
        <w:tc>
          <w:tcPr>
            <w:tcW w:w="9062" w:type="dxa"/>
            <w:gridSpan w:val="2"/>
          </w:tcPr>
          <w:p w:rsidR="00CC03B7" w:rsidRDefault="00CC03B7" w:rsidP="00502442">
            <w:pPr>
              <w:kinsoku w:val="0"/>
              <w:overflowPunct w:val="0"/>
              <w:jc w:val="center"/>
              <w:textAlignment w:val="baseline"/>
            </w:pPr>
            <w:r>
              <w:rPr>
                <w:noProof/>
              </w:rPr>
              <w:drawing>
                <wp:inline distT="0" distB="0" distL="0" distR="0" wp14:anchorId="74B1DCA3" wp14:editId="666A4DCD">
                  <wp:extent cx="2606462" cy="2944800"/>
                  <wp:effectExtent l="0" t="0" r="3810" b="8255"/>
                  <wp:docPr id="200"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46618" cy="2990168"/>
                          </a:xfrm>
                          <a:prstGeom prst="rect">
                            <a:avLst/>
                          </a:prstGeom>
                        </pic:spPr>
                      </pic:pic>
                    </a:graphicData>
                  </a:graphic>
                </wp:inline>
              </w:drawing>
            </w:r>
          </w:p>
        </w:tc>
      </w:tr>
      <w:tr w:rsidR="00CC03B7" w:rsidTr="00502442">
        <w:tc>
          <w:tcPr>
            <w:tcW w:w="9062" w:type="dxa"/>
            <w:gridSpan w:val="2"/>
          </w:tcPr>
          <w:p w:rsidR="00CC03B7" w:rsidRPr="00266659" w:rsidRDefault="00CC03B7" w:rsidP="00502442">
            <w:pPr>
              <w:kinsoku w:val="0"/>
              <w:overflowPunct w:val="0"/>
              <w:jc w:val="center"/>
              <w:textAlignment w:val="baseline"/>
            </w:pPr>
            <w:r>
              <w:t>fig. 3.5</w:t>
            </w:r>
            <w:r>
              <w:br/>
              <w:t>s</w:t>
            </w:r>
            <w:r w:rsidRPr="00266659">
              <w:t xml:space="preserve">toldiagram van </w:t>
            </w:r>
            <w:r>
              <w:rPr>
                <w:rFonts w:ascii="Symbol" w:hAnsi="Symbol"/>
              </w:rPr>
              <w:t></w:t>
            </w:r>
            <w:r w:rsidRPr="00266659">
              <w:t>-naftol en naftaleen.</w:t>
            </w:r>
          </w:p>
        </w:tc>
      </w:tr>
    </w:tbl>
    <w:p w:rsidR="00CC03B7" w:rsidRPr="00266659" w:rsidRDefault="00CC03B7" w:rsidP="00720271">
      <w:pPr>
        <w:jc w:val="right"/>
      </w:pPr>
      <w:r w:rsidRPr="00266659">
        <w:lastRenderedPageBreak/>
        <w:t xml:space="preserve">Figuren bij opgave </w:t>
      </w:r>
      <w:r>
        <w:t>3</w:t>
      </w:r>
      <w:r w:rsidRPr="00266659">
        <w:t>.</w:t>
      </w:r>
    </w:p>
    <w:tbl>
      <w:tblPr>
        <w:tblW w:w="0" w:type="auto"/>
        <w:tblLook w:val="04A0" w:firstRow="1" w:lastRow="0" w:firstColumn="1" w:lastColumn="0" w:noHBand="0" w:noVBand="1"/>
      </w:tblPr>
      <w:tblGrid>
        <w:gridCol w:w="4531"/>
        <w:gridCol w:w="4531"/>
      </w:tblGrid>
      <w:tr w:rsidR="00CC03B7" w:rsidTr="00502442">
        <w:tc>
          <w:tcPr>
            <w:tcW w:w="4531" w:type="dxa"/>
            <w:tcBorders>
              <w:top w:val="nil"/>
              <w:left w:val="nil"/>
              <w:bottom w:val="nil"/>
              <w:right w:val="nil"/>
            </w:tcBorders>
          </w:tcPr>
          <w:p w:rsidR="00CC03B7" w:rsidRDefault="00CC03B7" w:rsidP="00502442">
            <w:pPr>
              <w:kinsoku w:val="0"/>
              <w:overflowPunct w:val="0"/>
              <w:textAlignment w:val="baseline"/>
            </w:pPr>
            <w:r w:rsidRPr="00266659">
              <w:t>figuur 3.6</w:t>
            </w:r>
          </w:p>
        </w:tc>
        <w:tc>
          <w:tcPr>
            <w:tcW w:w="4531" w:type="dxa"/>
            <w:tcBorders>
              <w:top w:val="nil"/>
              <w:left w:val="nil"/>
              <w:bottom w:val="nil"/>
              <w:right w:val="nil"/>
            </w:tcBorders>
          </w:tcPr>
          <w:p w:rsidR="00CC03B7" w:rsidRDefault="00CC03B7" w:rsidP="00502442">
            <w:pPr>
              <w:kinsoku w:val="0"/>
              <w:overflowPunct w:val="0"/>
              <w:textAlignment w:val="baseline"/>
            </w:pPr>
            <w:r w:rsidRPr="00266659">
              <w:t>figuur 3.7</w:t>
            </w:r>
          </w:p>
        </w:tc>
      </w:tr>
      <w:tr w:rsidR="00CC03B7" w:rsidTr="00502442">
        <w:tc>
          <w:tcPr>
            <w:tcW w:w="4531" w:type="dxa"/>
            <w:tcBorders>
              <w:top w:val="nil"/>
              <w:left w:val="nil"/>
              <w:bottom w:val="nil"/>
              <w:right w:val="nil"/>
            </w:tcBorders>
          </w:tcPr>
          <w:p w:rsidR="00CC03B7" w:rsidRDefault="00CC03B7" w:rsidP="00502442">
            <w:pPr>
              <w:kinsoku w:val="0"/>
              <w:overflowPunct w:val="0"/>
              <w:textAlignment w:val="baseline"/>
            </w:pPr>
            <w:r>
              <w:rPr>
                <w:noProof/>
              </w:rPr>
              <w:drawing>
                <wp:inline distT="0" distB="0" distL="0" distR="0" wp14:anchorId="1737A397" wp14:editId="4C8BA3D5">
                  <wp:extent cx="2413550" cy="2654905"/>
                  <wp:effectExtent l="0" t="0" r="6350" b="0"/>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13550" cy="2654905"/>
                          </a:xfrm>
                          <a:prstGeom prst="rect">
                            <a:avLst/>
                          </a:prstGeom>
                        </pic:spPr>
                      </pic:pic>
                    </a:graphicData>
                  </a:graphic>
                </wp:inline>
              </w:drawing>
            </w:r>
          </w:p>
        </w:tc>
        <w:tc>
          <w:tcPr>
            <w:tcW w:w="4531" w:type="dxa"/>
            <w:tcBorders>
              <w:top w:val="nil"/>
              <w:left w:val="nil"/>
              <w:bottom w:val="nil"/>
              <w:right w:val="nil"/>
            </w:tcBorders>
          </w:tcPr>
          <w:p w:rsidR="00CC03B7" w:rsidRDefault="00CC03B7" w:rsidP="00502442">
            <w:pPr>
              <w:kinsoku w:val="0"/>
              <w:overflowPunct w:val="0"/>
              <w:textAlignment w:val="baseline"/>
            </w:pPr>
            <w:r>
              <w:rPr>
                <w:noProof/>
              </w:rPr>
              <w:drawing>
                <wp:inline distT="0" distB="0" distL="0" distR="0" wp14:anchorId="24190343" wp14:editId="6E9EF5DB">
                  <wp:extent cx="2286521" cy="2642202"/>
                  <wp:effectExtent l="0" t="0" r="0" b="6350"/>
                  <wp:docPr id="202"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86521" cy="2642202"/>
                          </a:xfrm>
                          <a:prstGeom prst="rect">
                            <a:avLst/>
                          </a:prstGeom>
                        </pic:spPr>
                      </pic:pic>
                    </a:graphicData>
                  </a:graphic>
                </wp:inline>
              </w:drawing>
            </w:r>
          </w:p>
        </w:tc>
      </w:tr>
      <w:tr w:rsidR="00CC03B7" w:rsidTr="00502442">
        <w:tc>
          <w:tcPr>
            <w:tcW w:w="9062" w:type="dxa"/>
            <w:gridSpan w:val="2"/>
            <w:tcBorders>
              <w:top w:val="nil"/>
              <w:left w:val="nil"/>
              <w:bottom w:val="nil"/>
              <w:right w:val="nil"/>
            </w:tcBorders>
          </w:tcPr>
          <w:p w:rsidR="00CC03B7" w:rsidRDefault="00CC03B7" w:rsidP="00502442">
            <w:pPr>
              <w:kinsoku w:val="0"/>
              <w:overflowPunct w:val="0"/>
              <w:jc w:val="center"/>
              <w:textAlignment w:val="baseline"/>
            </w:pPr>
            <w:r>
              <w:t>figuur 3.8</w:t>
            </w:r>
          </w:p>
        </w:tc>
      </w:tr>
      <w:tr w:rsidR="00CC03B7" w:rsidTr="00502442">
        <w:tc>
          <w:tcPr>
            <w:tcW w:w="9062" w:type="dxa"/>
            <w:gridSpan w:val="2"/>
            <w:tcBorders>
              <w:top w:val="nil"/>
              <w:left w:val="nil"/>
              <w:bottom w:val="nil"/>
              <w:right w:val="nil"/>
            </w:tcBorders>
          </w:tcPr>
          <w:p w:rsidR="00CC03B7" w:rsidRDefault="00CC03B7" w:rsidP="00502442">
            <w:pPr>
              <w:kinsoku w:val="0"/>
              <w:overflowPunct w:val="0"/>
              <w:jc w:val="center"/>
              <w:textAlignment w:val="baseline"/>
            </w:pPr>
            <w:r>
              <w:rPr>
                <w:noProof/>
              </w:rPr>
              <w:drawing>
                <wp:inline distT="0" distB="0" distL="0" distR="0" wp14:anchorId="634ACE90" wp14:editId="47E35BD4">
                  <wp:extent cx="2324630" cy="2705716"/>
                  <wp:effectExtent l="0" t="0" r="0" b="0"/>
                  <wp:docPr id="203" name="Afbeelding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24630" cy="2705716"/>
                          </a:xfrm>
                          <a:prstGeom prst="rect">
                            <a:avLst/>
                          </a:prstGeom>
                        </pic:spPr>
                      </pic:pic>
                    </a:graphicData>
                  </a:graphic>
                </wp:inline>
              </w:drawing>
            </w:r>
          </w:p>
        </w:tc>
      </w:tr>
    </w:tbl>
    <w:p w:rsidR="00CC03B7" w:rsidRPr="00266659" w:rsidRDefault="00CC03B7" w:rsidP="00CC03B7">
      <w:pPr>
        <w:tabs>
          <w:tab w:val="right" w:pos="5544"/>
        </w:tabs>
        <w:kinsoku w:val="0"/>
        <w:overflowPunct w:val="0"/>
        <w:jc w:val="center"/>
        <w:textAlignment w:val="baseline"/>
      </w:pPr>
    </w:p>
    <w:p w:rsidR="00CC03B7" w:rsidRPr="00266659" w:rsidRDefault="00CC03B7" w:rsidP="00CC03B7">
      <w:pPr>
        <w:kinsoku w:val="0"/>
        <w:overflowPunct w:val="0"/>
        <w:jc w:val="center"/>
        <w:textAlignment w:val="baseline"/>
      </w:pPr>
      <w:r w:rsidRPr="00266659">
        <w:t>Stoldiagrammen uit de publicatie van Bakhuis Roozeboom</w:t>
      </w:r>
    </w:p>
    <w:p w:rsidR="00CC03B7" w:rsidRPr="00D16D90" w:rsidRDefault="00CC03B7" w:rsidP="00CC03B7">
      <w:pPr>
        <w:kinsoku w:val="0"/>
        <w:overflowPunct w:val="0"/>
        <w:textAlignment w:val="baseline"/>
      </w:pPr>
    </w:p>
    <w:p w:rsidR="00BC18B7" w:rsidRPr="00CC03B7" w:rsidRDefault="00BC18B7" w:rsidP="00E74755"/>
    <w:sectPr w:rsidR="00BC18B7" w:rsidRPr="00CC03B7" w:rsidSect="00720271">
      <w:headerReference w:type="even" r:id="rId18"/>
      <w:headerReference w:type="default" r:id="rId19"/>
      <w:footerReference w:type="even" r:id="rId20"/>
      <w:footerReference w:type="default" r:id="rId21"/>
      <w:headerReference w:type="first" r:id="rId22"/>
      <w:footerReference w:type="first" r:id="rId2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13D" w:rsidRDefault="00DE213D">
      <w:r>
        <w:separator/>
      </w:r>
    </w:p>
  </w:endnote>
  <w:endnote w:type="continuationSeparator" w:id="0">
    <w:p w:rsidR="00DE213D" w:rsidRDefault="00DE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55" w:rsidRDefault="00E747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763497"/>
      <w:docPartObj>
        <w:docPartGallery w:val="Page Numbers (Bottom of Page)"/>
        <w:docPartUnique/>
      </w:docPartObj>
    </w:sdtPr>
    <w:sdtEndPr/>
    <w:sdtContent>
      <w:p w:rsidR="00720271" w:rsidRPr="00706F31" w:rsidRDefault="00720271">
        <w:pPr>
          <w:pStyle w:val="Voettekst"/>
        </w:pPr>
        <w:r w:rsidRPr="00706F31">
          <w:t>Sk-VWO 1980-II</w:t>
        </w:r>
        <w:r w:rsidRPr="00D076A7">
          <w:t> </w:t>
        </w:r>
        <w:r w:rsidR="00E74755">
          <w:rPr>
            <w:lang w:val="en-US"/>
          </w:rPr>
          <w:t>opgaven</w:t>
        </w:r>
        <w:bookmarkStart w:id="7" w:name="_GoBack"/>
        <w:bookmarkEnd w:id="7"/>
        <w:r w:rsidRPr="00706F31">
          <w:t>_PdG, juli 2017</w:t>
        </w:r>
        <w:r w:rsidRPr="00706F31">
          <w:tab/>
        </w:r>
        <w:r>
          <w:fldChar w:fldCharType="begin"/>
        </w:r>
        <w:r w:rsidRPr="00706F31">
          <w:instrText>PAGE   \* MERGEFORMAT</w:instrText>
        </w:r>
        <w:r>
          <w:fldChar w:fldCharType="separate"/>
        </w:r>
        <w:r>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55" w:rsidRDefault="00E747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13D" w:rsidRDefault="00DE213D">
      <w:r>
        <w:separator/>
      </w:r>
    </w:p>
  </w:footnote>
  <w:footnote w:type="continuationSeparator" w:id="0">
    <w:p w:rsidR="00DE213D" w:rsidRDefault="00DE2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55" w:rsidRDefault="00E7475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55" w:rsidRDefault="00E7475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755" w:rsidRDefault="00E747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CE4E"/>
    <w:multiLevelType w:val="singleLevel"/>
    <w:tmpl w:val="74EB39D7"/>
    <w:lvl w:ilvl="0">
      <w:start w:val="1"/>
      <w:numFmt w:val="upperRoman"/>
      <w:lvlText w:val="%1."/>
      <w:lvlJc w:val="left"/>
      <w:pPr>
        <w:tabs>
          <w:tab w:val="num" w:pos="432"/>
        </w:tabs>
        <w:ind w:left="432" w:hanging="288"/>
      </w:pPr>
      <w:rPr>
        <w:snapToGrid/>
        <w:spacing w:val="12"/>
        <w:sz w:val="16"/>
        <w:szCs w:val="16"/>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4ADE7BCB"/>
    <w:multiLevelType w:val="hybridMultilevel"/>
    <w:tmpl w:val="2CBEE566"/>
    <w:lvl w:ilvl="0" w:tplc="0BD674FA">
      <w:numFmt w:val="bullet"/>
      <w:pStyle w:val="OpsStrp"/>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4E33FC"/>
    <w:multiLevelType w:val="hybridMultilevel"/>
    <w:tmpl w:val="2340BDE8"/>
    <w:lvl w:ilvl="0" w:tplc="875A0EE0">
      <w:start w:val="1"/>
      <w:numFmt w:val="upperRoman"/>
      <w:lvlText w:val="%1."/>
      <w:lvlJc w:val="left"/>
      <w:pPr>
        <w:ind w:left="720" w:hanging="360"/>
      </w:pPr>
      <w:rPr>
        <w:rFonts w:ascii="Times New Roman" w:hAnsi="Times New Roman" w:hint="default"/>
        <w:b/>
        <w:i w:val="0"/>
        <w:sz w:val="22"/>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775083"/>
    <w:multiLevelType w:val="singleLevel"/>
    <w:tmpl w:val="33386ACA"/>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7A59D4"/>
    <w:multiLevelType w:val="hybridMultilevel"/>
    <w:tmpl w:val="387E9870"/>
    <w:lvl w:ilvl="0" w:tplc="860CFA44">
      <w:start w:val="1"/>
      <w:numFmt w:val="decimal"/>
      <w:lvlText w:val="%1"/>
      <w:lvlJc w:val="left"/>
      <w:pPr>
        <w:tabs>
          <w:tab w:val="num" w:pos="360"/>
        </w:tabs>
        <w:ind w:left="360" w:hanging="360"/>
      </w:pPr>
    </w:lvl>
    <w:lvl w:ilvl="1" w:tplc="04130019">
      <w:start w:val="1"/>
      <w:numFmt w:val="lowerLetter"/>
      <w:lvlText w:val="%2."/>
      <w:lvlJc w:val="left"/>
      <w:pPr>
        <w:tabs>
          <w:tab w:val="num" w:pos="873"/>
        </w:tabs>
        <w:ind w:left="873" w:hanging="360"/>
      </w:p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abstractNum w:abstractNumId="15"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5"/>
  </w:num>
  <w:num w:numId="5">
    <w:abstractNumId w:val="5"/>
  </w:num>
  <w:num w:numId="6">
    <w:abstractNumId w:val="5"/>
  </w:num>
  <w:num w:numId="7">
    <w:abstractNumId w:val="13"/>
  </w:num>
  <w:num w:numId="8">
    <w:abstractNumId w:val="13"/>
  </w:num>
  <w:num w:numId="9">
    <w:abstractNumId w:val="13"/>
  </w:num>
  <w:num w:numId="10">
    <w:abstractNumId w:val="13"/>
  </w:num>
  <w:num w:numId="11">
    <w:abstractNumId w:val="13"/>
  </w:num>
  <w:num w:numId="12">
    <w:abstractNumId w:val="4"/>
  </w:num>
  <w:num w:numId="13">
    <w:abstractNumId w:val="11"/>
  </w:num>
  <w:num w:numId="14">
    <w:abstractNumId w:val="4"/>
  </w:num>
  <w:num w:numId="15">
    <w:abstractNumId w:val="1"/>
  </w:num>
  <w:num w:numId="16">
    <w:abstractNumId w:val="7"/>
  </w:num>
  <w:num w:numId="17">
    <w:abstractNumId w:val="6"/>
  </w:num>
  <w:num w:numId="18">
    <w:abstractNumId w:val="0"/>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0"/>
  </w:num>
  <w:num w:numId="23">
    <w:abstractNumId w:val="12"/>
  </w:num>
  <w:num w:numId="24">
    <w:abstractNumId w:val="8"/>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4"/>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B7"/>
    <w:rsid w:val="000016CD"/>
    <w:rsid w:val="00095AFC"/>
    <w:rsid w:val="000C024B"/>
    <w:rsid w:val="002B24C5"/>
    <w:rsid w:val="00300992"/>
    <w:rsid w:val="00331832"/>
    <w:rsid w:val="0040277F"/>
    <w:rsid w:val="00407D6E"/>
    <w:rsid w:val="00443364"/>
    <w:rsid w:val="004A0569"/>
    <w:rsid w:val="005B4D14"/>
    <w:rsid w:val="00672ACD"/>
    <w:rsid w:val="007040CC"/>
    <w:rsid w:val="00710734"/>
    <w:rsid w:val="00720271"/>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03B7"/>
    <w:rsid w:val="00CC42EC"/>
    <w:rsid w:val="00D03A11"/>
    <w:rsid w:val="00D25BCD"/>
    <w:rsid w:val="00DB311A"/>
    <w:rsid w:val="00DE213D"/>
    <w:rsid w:val="00DF3E7C"/>
    <w:rsid w:val="00E51928"/>
    <w:rsid w:val="00E74755"/>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F176D3"/>
  <w15:chartTrackingRefBased/>
  <w15:docId w15:val="{F67EBE2E-0DF5-4FD7-A55B-4F89B74A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03B7"/>
  </w:style>
  <w:style w:type="paragraph" w:styleId="Kop1">
    <w:name w:val="heading 1"/>
    <w:basedOn w:val="Standaard"/>
    <w:next w:val="Standaard"/>
    <w:link w:val="Kop1Char"/>
    <w:qFormat/>
    <w:rsid w:val="00CC03B7"/>
    <w:pPr>
      <w:keepNext/>
      <w:tabs>
        <w:tab w:val="left" w:pos="-1440"/>
        <w:tab w:val="left" w:pos="-720"/>
      </w:tabs>
      <w:suppressAutoHyphens/>
      <w:spacing w:after="120"/>
      <w:outlineLvl w:val="0"/>
    </w:pPr>
    <w:rPr>
      <w:rFonts w:eastAsia="Times New Roman"/>
      <w:b/>
      <w:sz w:val="28"/>
      <w:szCs w:val="24"/>
      <w:lang w:eastAsia="nl-NL"/>
    </w:rPr>
  </w:style>
  <w:style w:type="paragraph" w:styleId="Kop2">
    <w:name w:val="heading 2"/>
    <w:basedOn w:val="Standaard"/>
    <w:next w:val="Standaard"/>
    <w:link w:val="Kop2Char"/>
    <w:qFormat/>
    <w:rsid w:val="00CC03B7"/>
    <w:pPr>
      <w:keepNext/>
      <w:tabs>
        <w:tab w:val="left" w:pos="3402"/>
      </w:tabs>
      <w:spacing w:before="240" w:after="60"/>
      <w:outlineLvl w:val="1"/>
    </w:pPr>
    <w:rPr>
      <w:rFonts w:eastAsia="Times New Roman"/>
      <w:b/>
      <w:bCs/>
      <w:i/>
      <w:iCs/>
      <w:sz w:val="28"/>
      <w:szCs w:val="28"/>
      <w:lang w:eastAsia="nl-NL"/>
    </w:rPr>
  </w:style>
  <w:style w:type="paragraph" w:styleId="Kop3">
    <w:name w:val="heading 3"/>
    <w:basedOn w:val="Standaard"/>
    <w:next w:val="Standaard"/>
    <w:link w:val="Kop3Char"/>
    <w:uiPriority w:val="9"/>
    <w:semiHidden/>
    <w:unhideWhenUsed/>
    <w:qFormat/>
    <w:rsid w:val="00CC03B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CC03B7"/>
    <w:rPr>
      <w:rFonts w:eastAsia="Times New Roman"/>
      <w:b/>
      <w:sz w:val="28"/>
      <w:szCs w:val="24"/>
      <w:lang w:eastAsia="nl-NL"/>
    </w:rPr>
  </w:style>
  <w:style w:type="character" w:customStyle="1" w:styleId="Kop2Char">
    <w:name w:val="Kop 2 Char"/>
    <w:basedOn w:val="Standaardalinea-lettertype"/>
    <w:link w:val="Kop2"/>
    <w:rsid w:val="00CC03B7"/>
    <w:rPr>
      <w:rFonts w:eastAsia="Times New Roman"/>
      <w:b/>
      <w:bCs/>
      <w:i/>
      <w:iCs/>
      <w:sz w:val="28"/>
      <w:szCs w:val="28"/>
      <w:lang w:eastAsia="nl-NL"/>
    </w:rPr>
  </w:style>
  <w:style w:type="character" w:customStyle="1" w:styleId="Kop3Char">
    <w:name w:val="Kop 3 Char"/>
    <w:basedOn w:val="Standaardalinea-lettertype"/>
    <w:link w:val="Kop3"/>
    <w:uiPriority w:val="9"/>
    <w:semiHidden/>
    <w:rsid w:val="00CC03B7"/>
    <w:rPr>
      <w:rFonts w:asciiTheme="majorHAnsi" w:eastAsiaTheme="majorEastAsia" w:hAnsiTheme="majorHAnsi" w:cstheme="majorBidi"/>
      <w:color w:val="1F3763" w:themeColor="accent1" w:themeShade="7F"/>
      <w:sz w:val="24"/>
      <w:szCs w:val="24"/>
    </w:rPr>
  </w:style>
  <w:style w:type="character" w:customStyle="1" w:styleId="StipChar">
    <w:name w:val="Stip Char"/>
    <w:basedOn w:val="Standaardalinea-lettertype"/>
    <w:link w:val="Stip"/>
    <w:rsid w:val="00CC03B7"/>
  </w:style>
  <w:style w:type="character" w:customStyle="1" w:styleId="VraagChar">
    <w:name w:val="Vraag Char"/>
    <w:basedOn w:val="Standaardalinea-lettertype"/>
    <w:link w:val="Vraag"/>
    <w:rsid w:val="00CC03B7"/>
    <w:rPr>
      <w:spacing w:val="4"/>
    </w:rPr>
  </w:style>
  <w:style w:type="character" w:customStyle="1" w:styleId="InterlinieChar">
    <w:name w:val="Interlinie Char"/>
    <w:basedOn w:val="Standaardalinea-lettertype"/>
    <w:link w:val="Interlinie"/>
    <w:rsid w:val="00CC03B7"/>
  </w:style>
  <w:style w:type="paragraph" w:styleId="Bijschrift">
    <w:name w:val="caption"/>
    <w:basedOn w:val="Standaard"/>
    <w:next w:val="Standaard"/>
    <w:unhideWhenUsed/>
    <w:qFormat/>
    <w:rsid w:val="00CC03B7"/>
    <w:pPr>
      <w:spacing w:before="120"/>
    </w:pPr>
    <w:rPr>
      <w:b/>
      <w:i/>
      <w:iCs/>
      <w:color w:val="44546A" w:themeColor="text2"/>
      <w:sz w:val="18"/>
      <w:szCs w:val="18"/>
    </w:rPr>
  </w:style>
  <w:style w:type="paragraph" w:styleId="Koptekst">
    <w:name w:val="header"/>
    <w:basedOn w:val="Standaard"/>
    <w:link w:val="KoptekstChar"/>
    <w:uiPriority w:val="99"/>
    <w:unhideWhenUsed/>
    <w:rsid w:val="00CC03B7"/>
    <w:pPr>
      <w:tabs>
        <w:tab w:val="center" w:pos="4536"/>
        <w:tab w:val="right" w:pos="9072"/>
      </w:tabs>
    </w:pPr>
    <w:rPr>
      <w:szCs w:val="24"/>
    </w:rPr>
  </w:style>
  <w:style w:type="character" w:customStyle="1" w:styleId="KoptekstChar">
    <w:name w:val="Koptekst Char"/>
    <w:basedOn w:val="Standaardalinea-lettertype"/>
    <w:link w:val="Koptekst"/>
    <w:uiPriority w:val="99"/>
    <w:rsid w:val="00CC03B7"/>
    <w:rPr>
      <w:szCs w:val="24"/>
    </w:rPr>
  </w:style>
  <w:style w:type="paragraph" w:styleId="Voetnoottekst">
    <w:name w:val="footnote text"/>
    <w:basedOn w:val="Standaard"/>
    <w:link w:val="VoetnoottekstChar"/>
    <w:semiHidden/>
    <w:unhideWhenUsed/>
    <w:rsid w:val="00CC03B7"/>
    <w:rPr>
      <w:sz w:val="20"/>
      <w:szCs w:val="20"/>
    </w:rPr>
  </w:style>
  <w:style w:type="character" w:customStyle="1" w:styleId="VoetnoottekstChar">
    <w:name w:val="Voetnoottekst Char"/>
    <w:basedOn w:val="Standaardalinea-lettertype"/>
    <w:link w:val="Voetnoottekst"/>
    <w:semiHidden/>
    <w:rsid w:val="00CC03B7"/>
    <w:rPr>
      <w:sz w:val="20"/>
      <w:szCs w:val="20"/>
    </w:rPr>
  </w:style>
  <w:style w:type="character" w:styleId="Voetnootmarkering">
    <w:name w:val="footnote reference"/>
    <w:basedOn w:val="Standaardalinea-lettertype"/>
    <w:semiHidden/>
    <w:unhideWhenUsed/>
    <w:rsid w:val="00CC03B7"/>
    <w:rPr>
      <w:vertAlign w:val="superscript"/>
    </w:rPr>
  </w:style>
  <w:style w:type="table" w:styleId="Tabelraster">
    <w:name w:val="Table Grid"/>
    <w:basedOn w:val="Standaardtabel"/>
    <w:uiPriority w:val="39"/>
    <w:rsid w:val="00CC03B7"/>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C03B7"/>
    <w:rPr>
      <w:color w:val="808080"/>
    </w:rPr>
  </w:style>
  <w:style w:type="paragraph" w:customStyle="1" w:styleId="Deelvraag">
    <w:name w:val="Deelvraag"/>
    <w:basedOn w:val="Standaard"/>
    <w:rsid w:val="00CC03B7"/>
    <w:pPr>
      <w:numPr>
        <w:numId w:val="22"/>
      </w:numPr>
    </w:pPr>
    <w:rPr>
      <w:rFonts w:eastAsia="Times New Roman"/>
      <w:szCs w:val="24"/>
      <w:lang w:eastAsia="nl-NL"/>
    </w:rPr>
  </w:style>
  <w:style w:type="paragraph" w:customStyle="1" w:styleId="opgave">
    <w:name w:val="opgave"/>
    <w:basedOn w:val="Standaard"/>
    <w:next w:val="Standaard"/>
    <w:rsid w:val="00CC03B7"/>
    <w:pPr>
      <w:keepNext/>
      <w:numPr>
        <w:numId w:val="23"/>
      </w:numPr>
      <w:tabs>
        <w:tab w:val="clear" w:pos="1191"/>
      </w:tabs>
      <w:spacing w:before="240" w:after="120"/>
      <w:ind w:left="993" w:hanging="851"/>
      <w:outlineLvl w:val="0"/>
    </w:pPr>
    <w:rPr>
      <w:rFonts w:eastAsia="Times New Roman"/>
      <w:b/>
      <w:sz w:val="28"/>
      <w:szCs w:val="24"/>
      <w:lang w:eastAsia="nl-NL"/>
    </w:rPr>
  </w:style>
  <w:style w:type="character" w:styleId="Paginanummer">
    <w:name w:val="page number"/>
    <w:basedOn w:val="Standaardalinea-lettertype"/>
    <w:rsid w:val="00CC03B7"/>
  </w:style>
  <w:style w:type="paragraph" w:customStyle="1" w:styleId="Structform">
    <w:name w:val="Structform"/>
    <w:basedOn w:val="Standaard"/>
    <w:autoRedefine/>
    <w:rsid w:val="00CC03B7"/>
    <w:pPr>
      <w:widowControl w:val="0"/>
      <w:tabs>
        <w:tab w:val="left" w:pos="884"/>
        <w:tab w:val="left" w:pos="3571"/>
      </w:tabs>
      <w:spacing w:before="120" w:after="120"/>
    </w:pPr>
    <w:rPr>
      <w:rFonts w:eastAsia="Times New Roman"/>
      <w:snapToGrid w:val="0"/>
      <w:sz w:val="24"/>
      <w:szCs w:val="20"/>
      <w:lang w:eastAsia="nl-NL"/>
    </w:rPr>
  </w:style>
  <w:style w:type="paragraph" w:styleId="Inhopg1">
    <w:name w:val="toc 1"/>
    <w:basedOn w:val="Standaard"/>
    <w:next w:val="Standaard"/>
    <w:autoRedefine/>
    <w:uiPriority w:val="39"/>
    <w:rsid w:val="00CC03B7"/>
    <w:rPr>
      <w:rFonts w:eastAsia="Times New Roman"/>
      <w:szCs w:val="24"/>
      <w:lang w:eastAsia="nl-NL"/>
    </w:rPr>
  </w:style>
  <w:style w:type="paragraph" w:styleId="Inhopg4">
    <w:name w:val="toc 4"/>
    <w:basedOn w:val="Standaard"/>
    <w:next w:val="Standaard"/>
    <w:autoRedefine/>
    <w:uiPriority w:val="39"/>
    <w:unhideWhenUsed/>
    <w:rsid w:val="00CC03B7"/>
    <w:pPr>
      <w:spacing w:after="100" w:line="259" w:lineRule="auto"/>
      <w:ind w:left="660"/>
    </w:pPr>
    <w:rPr>
      <w:rFonts w:asciiTheme="minorHAnsi" w:eastAsiaTheme="minorEastAsia" w:hAnsiTheme="minorHAnsi" w:cstheme="minorBidi"/>
      <w:lang w:eastAsia="nl-NL"/>
    </w:rPr>
  </w:style>
  <w:style w:type="paragraph" w:customStyle="1" w:styleId="OpsStrp">
    <w:name w:val="OpsStrp"/>
    <w:basedOn w:val="Lijstalinea"/>
    <w:qFormat/>
    <w:rsid w:val="00CC03B7"/>
    <w:pPr>
      <w:numPr>
        <w:numId w:val="24"/>
      </w:numPr>
      <w:spacing w:before="60"/>
      <w:ind w:left="142" w:hanging="142"/>
    </w:pPr>
  </w:style>
  <w:style w:type="paragraph" w:styleId="Kopvaninhoudsopgave">
    <w:name w:val="TOC Heading"/>
    <w:basedOn w:val="Kop1"/>
    <w:next w:val="Standaard"/>
    <w:uiPriority w:val="39"/>
    <w:unhideWhenUsed/>
    <w:qFormat/>
    <w:rsid w:val="00CC03B7"/>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styleId="Hyperlink">
    <w:name w:val="Hyperlink"/>
    <w:basedOn w:val="Standaardalinea-lettertype"/>
    <w:uiPriority w:val="99"/>
    <w:unhideWhenUsed/>
    <w:rsid w:val="00CC03B7"/>
    <w:rPr>
      <w:color w:val="0563C1" w:themeColor="hyperlink"/>
      <w:u w:val="single"/>
    </w:rPr>
  </w:style>
  <w:style w:type="paragraph" w:styleId="Inhopg2">
    <w:name w:val="toc 2"/>
    <w:basedOn w:val="Standaard"/>
    <w:next w:val="Standaard"/>
    <w:autoRedefine/>
    <w:uiPriority w:val="39"/>
    <w:unhideWhenUsed/>
    <w:rsid w:val="00CC03B7"/>
    <w:pPr>
      <w:tabs>
        <w:tab w:val="center" w:pos="4536"/>
        <w:tab w:val="right" w:leader="dot" w:pos="9060"/>
      </w:tabs>
      <w:spacing w:line="259" w:lineRule="auto"/>
      <w:ind w:left="221"/>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CC03B7"/>
    <w:pPr>
      <w:spacing w:after="100" w:line="259" w:lineRule="auto"/>
      <w:ind w:left="440"/>
    </w:pPr>
    <w:rPr>
      <w:rFonts w:asciiTheme="minorHAnsi" w:eastAsiaTheme="minorEastAsia" w:hAnsiTheme="minorHAnsi"/>
      <w:lang w:eastAsia="nl-NL"/>
    </w:rPr>
  </w:style>
  <w:style w:type="paragraph" w:styleId="Inhopg5">
    <w:name w:val="toc 5"/>
    <w:basedOn w:val="Standaard"/>
    <w:next w:val="Standaard"/>
    <w:autoRedefine/>
    <w:uiPriority w:val="39"/>
    <w:unhideWhenUsed/>
    <w:rsid w:val="00CC03B7"/>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CC03B7"/>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CC03B7"/>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CC03B7"/>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CC03B7"/>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CC03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1699</Words>
  <Characters>9346</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2017-10-23T20:14:00Z</dcterms:created>
  <dcterms:modified xsi:type="dcterms:W3CDTF">2017-10-23T20:14:00Z</dcterms:modified>
</cp:coreProperties>
</file>