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4DF" w:rsidRPr="00266659" w:rsidRDefault="00D974DF" w:rsidP="00D974DF">
      <w:r w:rsidRPr="00266659">
        <w:t>EXAMEN SCHEIKUNDE VWO 198</w:t>
      </w:r>
      <w:r>
        <w:t>1</w:t>
      </w:r>
      <w:r w:rsidRPr="00266659">
        <w:t xml:space="preserve"> </w:t>
      </w:r>
      <w:r>
        <w:t>TWEEDE</w:t>
      </w:r>
      <w:r w:rsidRPr="00266659">
        <w:t xml:space="preserve"> TIJDVAK</w:t>
      </w:r>
      <w:r>
        <w:t>, opgaven</w:t>
      </w:r>
    </w:p>
    <w:bookmarkStart w:id="0" w:name="_Toc490751046"/>
    <w:p w:rsidR="00D974DF" w:rsidRPr="00B67E3A" w:rsidRDefault="00D974DF" w:rsidP="00D974DF">
      <w:pPr>
        <w:pStyle w:val="Kop2"/>
      </w:pPr>
      <w:r w:rsidRPr="00B67E3A">
        <w:rPr>
          <w:noProof/>
        </w:rPr>
        <mc:AlternateContent>
          <mc:Choice Requires="wps">
            <w:drawing>
              <wp:anchor distT="0" distB="0" distL="0" distR="0" simplePos="0" relativeHeight="251663360" behindDoc="0" locked="0" layoutInCell="0" allowOverlap="1" wp14:anchorId="37D0674F" wp14:editId="51181FCF">
                <wp:simplePos x="0" y="0"/>
                <wp:positionH relativeFrom="margin">
                  <wp:align>center</wp:align>
                </wp:positionH>
                <wp:positionV relativeFrom="paragraph">
                  <wp:posOffset>380100</wp:posOffset>
                </wp:positionV>
                <wp:extent cx="6172835" cy="0"/>
                <wp:effectExtent l="0" t="19050" r="56515" b="38100"/>
                <wp:wrapSquare wrapText="bothSides"/>
                <wp:docPr id="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D42E9"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9.95pt" to="486.0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PvFg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" o:allowincell="f" strokecolor="silver" strokeweight="4.8pt">
                <w10:wrap type="square" anchorx="margin"/>
              </v:line>
            </w:pict>
          </mc:Fallback>
        </mc:AlternateContent>
      </w:r>
      <w:r w:rsidRPr="00B67E3A">
        <w:t>Decarboxyleren</w:t>
      </w:r>
      <w:r>
        <w:tab/>
      </w:r>
      <w:r w:rsidRPr="00B67E3A">
        <w:t>1981-II(I)</w:t>
      </w:r>
      <w:bookmarkEnd w:id="0"/>
    </w:p>
    <w:p w:rsidR="00D974DF" w:rsidRPr="00D62E83" w:rsidRDefault="00D974DF" w:rsidP="00D974DF">
      <w:pPr>
        <w:pStyle w:val="Vergelijking"/>
      </w:pPr>
      <w:r w:rsidRPr="00D62E83">
        <w:t xml:space="preserve">Bij verhitten van sommige carbonzuren ontstaat koolstofdioxide. Dit proces noemt men 'decarboxyleren'. Zo ontstaan koolstofdioxide en propanon bij verhitten van 3-oxobutaanzuur, </w:t>
      </w:r>
      <w:r w:rsidRPr="00BF706B">
        <w:rPr>
          <w:position w:val="-30"/>
        </w:rPr>
        <w:object w:dxaOrig="2506"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65pt;height:41.4pt" o:ole="">
            <v:imagedata r:id="rId7" o:title=""/>
          </v:shape>
          <o:OLEObject Type="Embed" ProgID="ACD.ChemSketch.20" ShapeID="_x0000_i1025" DrawAspect="Content" ObjectID="_1571686141" r:id="rId8"/>
        </w:object>
      </w:r>
    </w:p>
    <w:p w:rsidR="00D974DF" w:rsidRPr="00E15BAA" w:rsidRDefault="00D974DF" w:rsidP="00D974DF">
      <w:pPr>
        <w:pStyle w:val="CSElijst"/>
        <w:numPr>
          <w:ilvl w:val="0"/>
          <w:numId w:val="27"/>
        </w:numPr>
        <w:ind w:left="0" w:hanging="709"/>
        <w:rPr>
          <w:lang w:val="nl-NL"/>
        </w:rPr>
      </w:pPr>
      <w:r w:rsidRPr="00E15BAA">
        <w:rPr>
          <w:lang w:val="nl-NL"/>
        </w:rPr>
        <w:t>Geef het decarboxyleren van 3-oxobutaanzuur in een reactievergelijking met structuurformules weer.</w:t>
      </w:r>
    </w:p>
    <w:p w:rsidR="00D974DF" w:rsidRPr="00D62E83" w:rsidRDefault="00D974DF" w:rsidP="00D974DF">
      <w:r>
        <w:rPr>
          <w:noProof/>
        </w:rPr>
        <mc:AlternateContent>
          <mc:Choice Requires="wps">
            <w:drawing>
              <wp:anchor distT="0" distB="0" distL="114300" distR="114300" simplePos="0" relativeHeight="251661312" behindDoc="0" locked="0" layoutInCell="1" allowOverlap="1">
                <wp:simplePos x="0" y="0"/>
                <wp:positionH relativeFrom="column">
                  <wp:posOffset>3154680</wp:posOffset>
                </wp:positionH>
                <wp:positionV relativeFrom="paragraph">
                  <wp:posOffset>53340</wp:posOffset>
                </wp:positionV>
                <wp:extent cx="2854325" cy="1250315"/>
                <wp:effectExtent l="6350" t="10160" r="6350" b="635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250315"/>
                        </a:xfrm>
                        <a:prstGeom prst="rect">
                          <a:avLst/>
                        </a:prstGeom>
                        <a:solidFill>
                          <a:srgbClr val="FFFFFF"/>
                        </a:solidFill>
                        <a:ln w="9525">
                          <a:solidFill>
                            <a:srgbClr val="000000"/>
                          </a:solidFill>
                          <a:miter lim="800000"/>
                          <a:headEnd/>
                          <a:tailEnd/>
                        </a:ln>
                      </wps:spPr>
                      <wps:txbx>
                        <w:txbxContent>
                          <w:p w:rsidR="00D974DF" w:rsidRPr="00480C6C" w:rsidRDefault="00D974DF" w:rsidP="00D974DF">
                            <w:r w:rsidRPr="0086434A">
                              <w:object w:dxaOrig="1689" w:dyaOrig="1800">
                                <v:shape id="_x0000_i1027" type="#_x0000_t75" style="width:84.45pt;height:88.45pt" o:ole="">
                                  <v:imagedata r:id="rId9" o:title=""/>
                                </v:shape>
                                <o:OLEObject Type="Embed" ProgID="ACD.ChemSketch.20" ShapeID="_x0000_i1027" DrawAspect="Content" ObjectID="_1571686142" r:id="rId10"/>
                              </w:object>
                            </w:r>
                            <w:r w:rsidRPr="0086434A">
                              <w:rPr>
                                <w:b/>
                                <w:sz w:val="18"/>
                                <w:szCs w:val="18"/>
                              </w:rPr>
                              <w:t>2,2-dimethyl-3-oxobutaanzuur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248.4pt;margin-top:4.2pt;width:224.75pt;height:9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">
                <v:textbox>
                  <w:txbxContent>
                    <w:p w:rsidR="00D974DF" w:rsidRPr="00480C6C" w:rsidRDefault="00D974DF" w:rsidP="00D974DF">
                      <w:r w:rsidRPr="0086434A">
                        <w:object w:dxaOrig="1689" w:dyaOrig="1800">
                          <v:shape id="_x0000_i1027" type="#_x0000_t75" style="width:84.45pt;height:88.45pt" o:ole="">
                            <v:imagedata r:id="rId9" o:title=""/>
                          </v:shape>
                          <o:OLEObject Type="Embed" ProgID="ACD.ChemSketch.20" ShapeID="_x0000_i1027" DrawAspect="Content" ObjectID="_1571686142" r:id="rId11"/>
                        </w:object>
                      </w:r>
                      <w:r w:rsidRPr="0086434A">
                        <w:rPr>
                          <w:b/>
                          <w:sz w:val="18"/>
                          <w:szCs w:val="18"/>
                        </w:rPr>
                        <w:t>2,2-dimethyl-3-oxobutaanzuur</w:t>
                      </w:r>
                    </w:p>
                  </w:txbxContent>
                </v:textbox>
                <w10:wrap type="square"/>
              </v:shape>
            </w:pict>
          </mc:Fallback>
        </mc:AlternateContent>
      </w:r>
      <w:r w:rsidRPr="00D62E83">
        <w:t>In 1929 stelde Pedersen een mechanisme op voor het decarboxyleren van 3-oxozuren; hij probeerde dit mechanisme met proeven te bewijzen. Bij zijn proeven gebruikte hij</w:t>
      </w:r>
      <w:r>
        <w:br/>
      </w:r>
      <w:r w:rsidRPr="00D62E83">
        <w:t xml:space="preserve">2,2-dimethyl-3-oxobutaanzuur. Dit zuur ontleedt reeds bij 100 </w:t>
      </w:r>
      <w:r w:rsidRPr="00D62E83">
        <w:sym w:font="Symbol" w:char="F0B0"/>
      </w:r>
      <w:r w:rsidRPr="00D62E83">
        <w:t>C in koolstofdioxide en</w:t>
      </w:r>
      <w:r>
        <w:br/>
        <w:t>3-methylbutaan-2-on</w:t>
      </w:r>
      <w:r w:rsidRPr="00D62E83">
        <w:t>.</w:t>
      </w:r>
    </w:p>
    <w:p w:rsidR="00D974DF" w:rsidRPr="00D62E83" w:rsidRDefault="00D974DF" w:rsidP="00D974DF">
      <w:r w:rsidRPr="00D62E83">
        <w:t>Het mechanisme van deze decarboxylering stelde Pedersen zich voor als hier</w:t>
      </w:r>
      <w:r>
        <w:t>naast</w:t>
      </w:r>
      <w:r w:rsidRPr="00D62E83">
        <w:t xml:space="preserve"> weergegeven.</w:t>
      </w:r>
    </w:p>
    <w:p w:rsidR="00D974DF" w:rsidRPr="00D62E83" w:rsidRDefault="00D974DF" w:rsidP="00D974DF">
      <w:r w:rsidRPr="00D62E83">
        <w:t>In het molecuul van het oxozuur vormen atomen een ring die gestabiliseerd wordt door de aanwezigheid van een waterstofbrug:</w:t>
      </w:r>
    </w:p>
    <w:p w:rsidR="00D974DF" w:rsidRPr="00D62E83" w:rsidRDefault="00D974DF" w:rsidP="00D974DF">
      <w:r w:rsidRPr="00D62E83">
        <w:t>Er vindt een elektronenverschuiving plaats op een manier zoals in de figuur is aangegeven.</w:t>
      </w:r>
    </w:p>
    <w:p w:rsidR="00D974DF" w:rsidRPr="00D62E83" w:rsidRDefault="00D974DF" w:rsidP="00D974DF">
      <w:r w:rsidRPr="00D62E83">
        <w:t>Er ontstaat koolstofdioxide en een onverzadigde alco</w:t>
      </w:r>
      <w:r>
        <w:t>hol, die vervolgens overgaat in</w:t>
      </w:r>
      <w:r>
        <w:br/>
        <w:t>3-methylbutaan-2-on</w:t>
      </w:r>
      <w:r w:rsidRPr="00D62E83">
        <w:t>.</w:t>
      </w:r>
    </w:p>
    <w:p w:rsidR="00D974DF" w:rsidRPr="00E15BAA" w:rsidRDefault="00D974DF" w:rsidP="00D974DF">
      <w:pPr>
        <w:pStyle w:val="CSElijst"/>
        <w:numPr>
          <w:ilvl w:val="0"/>
          <w:numId w:val="7"/>
        </w:numPr>
        <w:ind w:left="0" w:hanging="709"/>
        <w:rPr>
          <w:lang w:val="nl-NL"/>
        </w:rPr>
      </w:pPr>
      <w:r w:rsidRPr="00E15BAA">
        <w:rPr>
          <w:lang w:val="nl-NL"/>
        </w:rPr>
        <w:t>Geef voor 2,2-dimethyl-3-oxobutaanzuur het mechanisme volgens Pedersen in reactievergelijkingen met structuurformules weer.</w:t>
      </w:r>
    </w:p>
    <w:p w:rsidR="00D974DF" w:rsidRPr="00E15BAA" w:rsidRDefault="00D974DF" w:rsidP="00D974DF">
      <w:pPr>
        <w:pStyle w:val="CSElijst"/>
        <w:numPr>
          <w:ilvl w:val="0"/>
          <w:numId w:val="7"/>
        </w:numPr>
        <w:ind w:left="0" w:hanging="709"/>
        <w:rPr>
          <w:lang w:val="nl-NL"/>
        </w:rPr>
      </w:pPr>
      <w:r w:rsidRPr="00E15BAA">
        <w:rPr>
          <w:lang w:val="nl-NL"/>
        </w:rPr>
        <w:t xml:space="preserve">Maak duidelijk dat in dit geval bij het molecuul van de onverzadigde alcohol alle C-atomen en het </w:t>
      </w:r>
      <w:r w:rsidRPr="00E15BAA">
        <w:rPr>
          <w:lang w:val="nl-NL"/>
        </w:rPr>
        <w:br/>
        <w:t>O-atoom in één plat vlak liggen.</w:t>
      </w:r>
    </w:p>
    <w:p w:rsidR="00D974DF" w:rsidRPr="00D62E83" w:rsidRDefault="00D974DF" w:rsidP="00D974DF">
      <w:r w:rsidRPr="00D62E83">
        <w:t>In tegenstelling tot 2,2-dimethyl-3-oxobutaanzuur wordt 2,2-dimethylbutaanzuur onder dezelfde omstandigheden niet gedecarboxyleerd.</w:t>
      </w:r>
    </w:p>
    <w:p w:rsidR="00D974DF" w:rsidRPr="00E15BAA" w:rsidRDefault="00D974DF" w:rsidP="00D974DF">
      <w:pPr>
        <w:pStyle w:val="CSElijst"/>
        <w:numPr>
          <w:ilvl w:val="0"/>
          <w:numId w:val="7"/>
        </w:numPr>
        <w:ind w:left="0" w:hanging="709"/>
        <w:rPr>
          <w:lang w:val="nl-NL"/>
        </w:rPr>
      </w:pPr>
      <w:r w:rsidRPr="00E15BAA">
        <w:rPr>
          <w:lang w:val="nl-NL"/>
        </w:rPr>
        <w:t>Leg uit waarom Pedersen dit als een ondersteuning van zijn mechanisme mocht beschouwen.</w:t>
      </w:r>
    </w:p>
    <w:p w:rsidR="00D974DF" w:rsidRPr="00D62E83" w:rsidRDefault="00D974DF" w:rsidP="00D974DF">
      <w:r>
        <w:rPr>
          <w:noProof/>
        </w:rPr>
        <mc:AlternateContent>
          <mc:Choice Requires="wps">
            <w:drawing>
              <wp:anchor distT="0" distB="0" distL="114300" distR="114300" simplePos="0" relativeHeight="251662336" behindDoc="0" locked="0" layoutInCell="1" allowOverlap="1">
                <wp:simplePos x="0" y="0"/>
                <wp:positionH relativeFrom="column">
                  <wp:posOffset>3532680</wp:posOffset>
                </wp:positionH>
                <wp:positionV relativeFrom="paragraph">
                  <wp:posOffset>18270</wp:posOffset>
                </wp:positionV>
                <wp:extent cx="2126615" cy="2385695"/>
                <wp:effectExtent l="6350" t="5080" r="10160" b="9525"/>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2385695"/>
                        </a:xfrm>
                        <a:prstGeom prst="rect">
                          <a:avLst/>
                        </a:prstGeom>
                        <a:solidFill>
                          <a:srgbClr val="FFFFFF"/>
                        </a:solidFill>
                        <a:ln w="9525">
                          <a:solidFill>
                            <a:schemeClr val="bg1">
                              <a:lumMod val="100000"/>
                              <a:lumOff val="0"/>
                            </a:schemeClr>
                          </a:solidFill>
                          <a:miter lim="800000"/>
                          <a:headEnd/>
                          <a:tailEnd/>
                        </a:ln>
                      </wps:spPr>
                      <wps:txbx>
                        <w:txbxContent>
                          <w:p w:rsidR="00D974DF" w:rsidRDefault="00D974DF" w:rsidP="00D974DF">
                            <w:pPr>
                              <w:pStyle w:val="Bijschrift"/>
                              <w:rPr>
                                <w:szCs w:val="24"/>
                              </w:rPr>
                            </w:pPr>
                            <w:r w:rsidRPr="0086434A">
                              <w:rPr>
                                <w:szCs w:val="24"/>
                              </w:rPr>
                              <w:object w:dxaOrig="2880" w:dyaOrig="3173">
                                <v:shape id="_x0000_i1029" type="#_x0000_t75" style="width:2in;height:157.55pt">
                                  <v:imagedata r:id="rId12" o:title=""/>
                                </v:shape>
                                <o:OLEObject Type="Embed" ProgID="ACD.ChemSketch.20" ShapeID="_x0000_i1029" DrawAspect="Content" ObjectID="_1571686143" r:id="rId13"/>
                              </w:object>
                            </w:r>
                          </w:p>
                          <w:p w:rsidR="00D974DF" w:rsidRPr="000E03E3" w:rsidRDefault="00D974DF" w:rsidP="00D974DF">
                            <w:pPr>
                              <w:pStyle w:val="Bijschrift"/>
                            </w:pPr>
                            <w:r w:rsidRPr="0086434A">
                              <w:t>(2-oxobornaanzuur,</w:t>
                            </w:r>
                            <w:r>
                              <w:t xml:space="preserve"> </w:t>
                            </w:r>
                            <w:r w:rsidRPr="0086434A">
                              <w:t>ruimtelijk geschetst)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vak 3" o:spid="_x0000_s1027" type="#_x0000_t202" style="position:absolute;margin-left:278.15pt;margin-top:1.45pt;width:167.45pt;height:187.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" strokecolor="white [3212]">
                <v:textbox style="mso-fit-shape-to-text:t">
                  <w:txbxContent>
                    <w:p w:rsidR="00D974DF" w:rsidRDefault="00D974DF" w:rsidP="00D974DF">
                      <w:pPr>
                        <w:pStyle w:val="Bijschrift"/>
                        <w:rPr>
                          <w:szCs w:val="24"/>
                        </w:rPr>
                      </w:pPr>
                      <w:r w:rsidRPr="0086434A">
                        <w:rPr>
                          <w:szCs w:val="24"/>
                        </w:rPr>
                        <w:object w:dxaOrig="2880" w:dyaOrig="3173">
                          <v:shape id="_x0000_i1029" type="#_x0000_t75" style="width:2in;height:157.55pt">
                            <v:imagedata r:id="rId12" o:title=""/>
                          </v:shape>
                          <o:OLEObject Type="Embed" ProgID="ACD.ChemSketch.20" ShapeID="_x0000_i1029" DrawAspect="Content" ObjectID="_1571686143" r:id="rId14"/>
                        </w:object>
                      </w:r>
                    </w:p>
                    <w:p w:rsidR="00D974DF" w:rsidRPr="000E03E3" w:rsidRDefault="00D974DF" w:rsidP="00D974DF">
                      <w:pPr>
                        <w:pStyle w:val="Bijschrift"/>
                      </w:pPr>
                      <w:r w:rsidRPr="0086434A">
                        <w:t>(2-oxobornaanzuur,</w:t>
                      </w:r>
                      <w:r>
                        <w:t xml:space="preserve"> </w:t>
                      </w:r>
                      <w:r w:rsidRPr="0086434A">
                        <w:t>ruimtelijk geschetst)</w:t>
                      </w:r>
                    </w:p>
                  </w:txbxContent>
                </v:textbox>
                <w10:wrap type="square"/>
              </v:shape>
            </w:pict>
          </mc:Fallback>
        </mc:AlternateContent>
      </w:r>
      <w:r w:rsidRPr="00D62E83">
        <w:t xml:space="preserve">Bij zijn onderzoek maakte Pedersen onder andere gebruik van het gegeven dat broom snel wordt geaddeerd aan alkenen en verwante stoffen, terwijl substitutie vergelijkenderwijs langzaam verloopt. Het blijkt dat onder de proefomstandigheden broom nauwelijks met </w:t>
      </w:r>
      <w:r>
        <w:t>3-methylbutaan-2-on</w:t>
      </w:r>
      <w:r w:rsidRPr="00D62E83">
        <w:t xml:space="preserve"> reageert. Bij</w:t>
      </w:r>
      <w:r>
        <w:br/>
      </w:r>
      <w:r w:rsidRPr="00D62E83">
        <w:t>2,2-dimethyl-3-oxobutaanzuur reageert broom wel, echter alleen als tevens decarboxylering plaatsvindt.</w:t>
      </w:r>
    </w:p>
    <w:p w:rsidR="00D974DF" w:rsidRPr="00E15BAA" w:rsidRDefault="00D974DF" w:rsidP="00D974DF">
      <w:pPr>
        <w:pStyle w:val="CSElijst"/>
        <w:numPr>
          <w:ilvl w:val="0"/>
          <w:numId w:val="7"/>
        </w:numPr>
        <w:ind w:left="0" w:hanging="709"/>
        <w:rPr>
          <w:lang w:val="nl-NL"/>
        </w:rPr>
      </w:pPr>
      <w:r w:rsidRPr="00E15BAA">
        <w:rPr>
          <w:lang w:val="nl-NL"/>
        </w:rPr>
        <w:t>Leg uit dat dit reageren van broom tijdens de decarboxylering opgevat kan worden als ondersteuning voor het voorgestelde mechanisme.</w:t>
      </w:r>
    </w:p>
    <w:p w:rsidR="00D974DF" w:rsidRPr="00D62E83" w:rsidRDefault="00D974DF" w:rsidP="00D974DF">
      <w:r w:rsidRPr="00D62E83">
        <w:t xml:space="preserve">2-oxobornaanzuur kan verhit worden tot 200 </w:t>
      </w:r>
      <w:r w:rsidRPr="00D62E83">
        <w:sym w:font="Symbol" w:char="F0B0"/>
      </w:r>
      <w:r w:rsidRPr="00D62E83">
        <w:t>C zonder dat decarboxylering optreedt.</w:t>
      </w:r>
    </w:p>
    <w:p w:rsidR="00D974DF" w:rsidRPr="00E15BAA" w:rsidRDefault="00D974DF" w:rsidP="00D974DF">
      <w:pPr>
        <w:pStyle w:val="CSElijst"/>
        <w:numPr>
          <w:ilvl w:val="0"/>
          <w:numId w:val="7"/>
        </w:numPr>
        <w:ind w:left="0" w:hanging="709"/>
        <w:rPr>
          <w:lang w:val="nl-NL"/>
        </w:rPr>
      </w:pPr>
      <w:r w:rsidRPr="00E15BAA">
        <w:rPr>
          <w:lang w:val="nl-NL"/>
        </w:rPr>
        <w:t>Leg uit waarom Pedersen ook dit als een ondersteuning van zijn mechanisme mocht beschouwen.</w:t>
      </w:r>
    </w:p>
    <w:p w:rsidR="0033562B" w:rsidRDefault="0033562B">
      <w:pPr>
        <w:rPr>
          <w:rFonts w:eastAsia="Times New Roman"/>
          <w:b/>
          <w:bCs/>
          <w:i/>
          <w:iCs/>
          <w:sz w:val="28"/>
          <w:szCs w:val="28"/>
          <w:lang w:eastAsia="nl-NL"/>
        </w:rPr>
      </w:pPr>
      <w:bookmarkStart w:id="1" w:name="_Toc189575775"/>
      <w:bookmarkStart w:id="2" w:name="_Toc490751047"/>
      <w:r>
        <w:br w:type="page"/>
      </w:r>
    </w:p>
    <w:p w:rsidR="00D974DF" w:rsidRPr="00B67E3A" w:rsidRDefault="0033562B" w:rsidP="00D974DF">
      <w:pPr>
        <w:pStyle w:val="Kop2"/>
      </w:pPr>
      <w:r w:rsidRPr="00B67E3A">
        <w:rPr>
          <w:noProof/>
        </w:rPr>
        <w:lastRenderedPageBreak/>
        <mc:AlternateContent>
          <mc:Choice Requires="wps">
            <w:drawing>
              <wp:anchor distT="0" distB="0" distL="0" distR="0" simplePos="0" relativeHeight="251664384" behindDoc="0" locked="0" layoutInCell="0" allowOverlap="1" wp14:anchorId="2589276F" wp14:editId="19BAA1FF">
                <wp:simplePos x="0" y="0"/>
                <wp:positionH relativeFrom="margin">
                  <wp:posOffset>-168470</wp:posOffset>
                </wp:positionH>
                <wp:positionV relativeFrom="paragraph">
                  <wp:posOffset>242540</wp:posOffset>
                </wp:positionV>
                <wp:extent cx="6172835" cy="0"/>
                <wp:effectExtent l="0" t="19050" r="56515" b="38100"/>
                <wp:wrapSquare wrapText="bothSides"/>
                <wp:docPr id="3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59747" id="Line 2" o:spid="_x0000_s1026" style="position:absolute;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3.25pt,19.1pt" to="472.8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ElWFQ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" o:allowincell="f" strokecolor="silver" strokeweight="4.8pt">
                <w10:wrap type="square" anchorx="margin"/>
              </v:line>
            </w:pict>
          </mc:Fallback>
        </mc:AlternateContent>
      </w:r>
      <w:r w:rsidR="00D974DF">
        <w:t>Vis in het water</w:t>
      </w:r>
      <w:r w:rsidR="00D974DF">
        <w:tab/>
      </w:r>
      <w:r w:rsidR="00D974DF" w:rsidRPr="00B67E3A">
        <w:t>1981-II(II)</w:t>
      </w:r>
      <w:bookmarkEnd w:id="1"/>
      <w:bookmarkEnd w:id="2"/>
    </w:p>
    <w:p w:rsidR="00D974DF" w:rsidRPr="00D62E83" w:rsidRDefault="00D974DF" w:rsidP="00D974DF">
      <w:r w:rsidRPr="00D62E83">
        <w:t>In 1935 heeft Karl Fischer een methode ontwikkeld waarmee de hoeveelheid water in een waterbevattende stof door titratie kan worden bepaald.</w:t>
      </w:r>
    </w:p>
    <w:p w:rsidR="00D974DF" w:rsidRPr="00D62E83" w:rsidRDefault="00D974DF" w:rsidP="00D974DF">
      <w:r w:rsidRPr="00D62E83">
        <w:t>De titratie berust op de reactie tussen sulfiet en jood; voor deze reactie is water nodig.</w:t>
      </w:r>
    </w:p>
    <w:p w:rsidR="00D974DF" w:rsidRPr="00E15BAA" w:rsidRDefault="00D974DF" w:rsidP="00D974DF">
      <w:pPr>
        <w:pStyle w:val="CSElijst"/>
        <w:numPr>
          <w:ilvl w:val="0"/>
          <w:numId w:val="7"/>
        </w:numPr>
        <w:ind w:left="0" w:hanging="709"/>
        <w:rPr>
          <w:lang w:val="nl-NL"/>
        </w:rPr>
      </w:pPr>
      <w:r w:rsidRPr="00E15BAA">
        <w:rPr>
          <w:lang w:val="nl-NL"/>
        </w:rPr>
        <w:t>Geef de vergelijking van de reactie tussen jood en een oplossing van natriumsulfiet in water.</w:t>
      </w:r>
    </w:p>
    <w:p w:rsidR="00D974DF" w:rsidRPr="00D62E83" w:rsidRDefault="00D974DF" w:rsidP="00D974DF">
      <w:r w:rsidRPr="00D62E83">
        <w:t>Bij de Karl</w:t>
      </w:r>
      <w:r>
        <w:t>-Fischer</w:t>
      </w:r>
      <w:r w:rsidRPr="00D62E83">
        <w:t>titratie wordt een hoeveelheid van de water bevattende stof opgelost in een zorgvuldig gedroogd oplosmiddel. De verkregen oplossing wordt getitreerd met een oplossing van onder andere jood en zwaveldioxide in methanol; deze oplossing is donkerbruin. Tijdens de titratie wordt de toegevoegde oplossing ontkleurd.</w:t>
      </w:r>
      <w:r>
        <w:t xml:space="preserve"> </w:t>
      </w:r>
      <w:r w:rsidRPr="00D62E83">
        <w:t>Het equivalentiepunt is bereikt zodra het reactiemengsel bruin blijft.</w:t>
      </w:r>
      <w:r>
        <w:t xml:space="preserve"> </w:t>
      </w:r>
      <w:r w:rsidRPr="00D62E83">
        <w:t>Bij de titratie is het noodzakelijk pyridine toe te voegen.</w:t>
      </w:r>
    </w:p>
    <w:p w:rsidR="00D974DF" w:rsidRPr="00D62E83" w:rsidRDefault="00D974DF" w:rsidP="00D974DF">
      <w:r w:rsidRPr="00D62E83">
        <w:t>Pyridine, C</w:t>
      </w:r>
      <w:r w:rsidRPr="00D62E83">
        <w:rPr>
          <w:vertAlign w:val="subscript"/>
        </w:rPr>
        <w:t>5</w:t>
      </w:r>
      <w:r w:rsidRPr="00D62E83">
        <w:t>H</w:t>
      </w:r>
      <w:r w:rsidRPr="00D62E83">
        <w:rPr>
          <w:vertAlign w:val="subscript"/>
        </w:rPr>
        <w:t>5</w:t>
      </w:r>
      <w:r w:rsidRPr="00D62E83">
        <w:t>N, is een zwakke base die zeer goed oplosbaar is in methanol en andere organische oplosmiddelen. Pyridine wordt dan ook vaak gebruikt bij reacties in watervrij milieu, waarbij een base nodig is.</w:t>
      </w:r>
    </w:p>
    <w:p w:rsidR="00D974DF" w:rsidRPr="00D62E83" w:rsidRDefault="00D974DF" w:rsidP="00D974DF">
      <w:r w:rsidRPr="00D62E83">
        <w:t>Met zuren vormt pyridine pyridiniumzouten. Zo vormt waterstofchloride met pyridine pyridiniumchloride, C</w:t>
      </w:r>
      <w:r w:rsidRPr="00D62E83">
        <w:rPr>
          <w:vertAlign w:val="subscript"/>
        </w:rPr>
        <w:t>5</w:t>
      </w:r>
      <w:r w:rsidRPr="00D62E83">
        <w:t>H</w:t>
      </w:r>
      <w:r w:rsidRPr="00D62E83">
        <w:rPr>
          <w:vertAlign w:val="subscript"/>
        </w:rPr>
        <w:t>5</w:t>
      </w:r>
      <w:r w:rsidRPr="00D62E83">
        <w:t>NH</w:t>
      </w:r>
      <w:r w:rsidRPr="00D62E83">
        <w:rPr>
          <w:vertAlign w:val="superscript"/>
        </w:rPr>
        <w:t>+</w:t>
      </w:r>
      <w:r w:rsidRPr="00D62E83">
        <w:t>Cl</w:t>
      </w:r>
      <w:r w:rsidRPr="00D62E83">
        <w:rPr>
          <w:vertAlign w:val="superscript"/>
        </w:rPr>
        <w:sym w:font="Symbol" w:char="F02D"/>
      </w:r>
      <w:r w:rsidRPr="00D62E83">
        <w:t>.</w:t>
      </w:r>
    </w:p>
    <w:p w:rsidR="00D974DF" w:rsidRPr="00D62E83" w:rsidRDefault="00D974DF" w:rsidP="00D974DF">
      <w:pPr>
        <w:pStyle w:val="Interlinie"/>
      </w:pPr>
      <w:r w:rsidRPr="00D62E83">
        <w:t xml:space="preserve">Het verloop van de reactie bij de Karl </w:t>
      </w:r>
      <w:r>
        <w:t>-</w:t>
      </w:r>
      <w:r w:rsidRPr="00D62E83">
        <w:t>Fischertitratie is op verschillende manieren beschreven. In 1975 deed Verhoef voor het reactieverloop een voorstel dat op het volgende neerkomt:</w:t>
      </w:r>
    </w:p>
    <w:p w:rsidR="00D974DF" w:rsidRPr="00D62E83" w:rsidRDefault="00D974DF" w:rsidP="00D974DF">
      <w:r w:rsidRPr="00D62E83">
        <w:t>Zwaveldioxide vormt met methanol methylwaterstofsulfiet.</w:t>
      </w:r>
    </w:p>
    <w:p w:rsidR="00D974DF" w:rsidRPr="00D62E83" w:rsidRDefault="00D974DF" w:rsidP="00D974DF">
      <w:r w:rsidRPr="00D62E83">
        <w:t>Dit wordt met pyridine omgezet in een oplossing van het pyridiniumzout pyridiniummethylsulfiet, C</w:t>
      </w:r>
      <w:r w:rsidRPr="00D62E83">
        <w:rPr>
          <w:vertAlign w:val="subscript"/>
        </w:rPr>
        <w:t>5</w:t>
      </w:r>
      <w:r w:rsidRPr="00D62E83">
        <w:t>H</w:t>
      </w:r>
      <w:r w:rsidRPr="00D62E83">
        <w:rPr>
          <w:vertAlign w:val="subscript"/>
        </w:rPr>
        <w:t>5</w:t>
      </w:r>
      <w:r w:rsidRPr="00D62E83">
        <w:t>NH</w:t>
      </w:r>
      <w:r w:rsidRPr="00D62E83">
        <w:rPr>
          <w:vertAlign w:val="superscript"/>
        </w:rPr>
        <w:t>+</w:t>
      </w:r>
      <w:r w:rsidRPr="00D62E83">
        <w:t>CH</w:t>
      </w:r>
      <w:r w:rsidRPr="00D62E83">
        <w:rPr>
          <w:vertAlign w:val="subscript"/>
        </w:rPr>
        <w:t>3</w:t>
      </w:r>
      <w:r w:rsidRPr="00D62E83">
        <w:t>OSO</w:t>
      </w:r>
      <w:r w:rsidRPr="00D62E83">
        <w:rPr>
          <w:vertAlign w:val="subscript"/>
        </w:rPr>
        <w:t>2</w:t>
      </w:r>
      <w:r w:rsidRPr="00D62E83">
        <w:rPr>
          <w:vertAlign w:val="superscript"/>
        </w:rPr>
        <w:sym w:font="Symbol" w:char="F02D"/>
      </w:r>
      <w:r w:rsidRPr="00D62E83">
        <w:t>. Dit methylsulfiet wordt, voor zover water aanwezig is, door jood geoxideerd tot methylsulfaat. Het hierbij ontstane zuur wordt door pyridine gebonden. De eerste twee reacties zijn omkeerbaar.</w:t>
      </w:r>
    </w:p>
    <w:p w:rsidR="00D974DF" w:rsidRPr="00D62E83" w:rsidRDefault="00D974DF" w:rsidP="00D974DF">
      <w:pPr>
        <w:pStyle w:val="Interlinie"/>
      </w:pPr>
      <w:r w:rsidRPr="00D62E83">
        <w:t>Volgens Verhoef is een base (in dit geval dus pyridine) nodig om een zo hoge methylsulfietconcentratie te krijgen, dat de titratie redelijk snel kan verlopen.</w:t>
      </w:r>
    </w:p>
    <w:p w:rsidR="00D974DF" w:rsidRPr="00E15BAA" w:rsidRDefault="00D974DF" w:rsidP="00D974DF">
      <w:pPr>
        <w:pStyle w:val="CSElijst"/>
        <w:numPr>
          <w:ilvl w:val="0"/>
          <w:numId w:val="7"/>
        </w:numPr>
        <w:ind w:left="0" w:hanging="709"/>
        <w:rPr>
          <w:lang w:val="nl-NL"/>
        </w:rPr>
      </w:pPr>
      <w:r w:rsidRPr="00E15BAA">
        <w:rPr>
          <w:lang w:val="nl-NL"/>
        </w:rPr>
        <w:t>Geef de boven omschreven vier reactiestappen met behulp van vergelijkingen weer.</w:t>
      </w:r>
    </w:p>
    <w:p w:rsidR="00D974DF" w:rsidRPr="00D62E83" w:rsidRDefault="00D974DF" w:rsidP="00D974DF">
      <w:r w:rsidRPr="00D62E83">
        <w:t xml:space="preserve">In 1940 gebruikten Mitchell en medewerkers de </w:t>
      </w:r>
      <w:r>
        <w:t>Karl-Fischertitratie</w:t>
      </w:r>
      <w:r w:rsidRPr="00D62E83">
        <w:t xml:space="preserve"> voor het bepalen van het aantal OH groepen per molecuul alcohol.</w:t>
      </w:r>
    </w:p>
    <w:p w:rsidR="00D974DF" w:rsidRPr="00D62E83" w:rsidRDefault="00D974DF" w:rsidP="00D974DF">
      <w:r w:rsidRPr="00D62E83">
        <w:t>De alcohol wordt dan met een overmaat watervrij zuur veresterd, waarna het vrijkomende water wordt getitreerd. Omdat veresteringsreacties zeer langzaam verlopen, wordt als katalysator boortrifluoride toegevoegd.</w:t>
      </w:r>
    </w:p>
    <w:p w:rsidR="00D974DF" w:rsidRPr="00D62E83" w:rsidRDefault="00D974DF" w:rsidP="00D974DF">
      <w:pPr>
        <w:pStyle w:val="Interlinie"/>
      </w:pPr>
      <w:r w:rsidRPr="00D62E83">
        <w:t>Boortrifluoride, BF</w:t>
      </w:r>
      <w:r w:rsidRPr="00D62E83">
        <w:rPr>
          <w:vertAlign w:val="subscript"/>
        </w:rPr>
        <w:t>3</w:t>
      </w:r>
      <w:r w:rsidRPr="00D62E83">
        <w:t xml:space="preserve">, is een gas dat goed oplosbaar is in organische oplosmiddelen. Het </w:t>
      </w:r>
      <w:r w:rsidRPr="00D62E83">
        <w:rPr>
          <w:iCs/>
        </w:rPr>
        <w:t>reageert</w:t>
      </w:r>
      <w:r w:rsidRPr="00D62E83">
        <w:rPr>
          <w:i/>
          <w:iCs/>
        </w:rPr>
        <w:t xml:space="preserve"> aflopend </w:t>
      </w:r>
      <w:r w:rsidRPr="00D62E83">
        <w:t>met pyridine tot een stof met de formule C</w:t>
      </w:r>
      <w:r w:rsidRPr="00D62E83">
        <w:rPr>
          <w:vertAlign w:val="subscript"/>
        </w:rPr>
        <w:t>5</w:t>
      </w:r>
      <w:r w:rsidRPr="00D62E83">
        <w:t>H</w:t>
      </w:r>
      <w:r w:rsidRPr="00D62E83">
        <w:rPr>
          <w:vertAlign w:val="subscript"/>
        </w:rPr>
        <w:t>5</w:t>
      </w:r>
      <w:r w:rsidRPr="00D62E83">
        <w:t>NBF</w:t>
      </w:r>
      <w:r w:rsidRPr="00D62E83">
        <w:rPr>
          <w:vertAlign w:val="subscript"/>
        </w:rPr>
        <w:t>3</w:t>
      </w:r>
      <w:r w:rsidRPr="00D62E83">
        <w:t>, die niet als katalysator werkt.</w:t>
      </w:r>
    </w:p>
    <w:p w:rsidR="00D974DF" w:rsidRPr="00D62E83" w:rsidRDefault="00D974DF" w:rsidP="00D974DF">
      <w:r w:rsidRPr="00D62E83">
        <w:t>Zo kan men het aantal OH groepen van een molecuul cellosolve, C</w:t>
      </w:r>
      <w:r w:rsidRPr="00D62E83">
        <w:rPr>
          <w:vertAlign w:val="subscript"/>
        </w:rPr>
        <w:t>3</w:t>
      </w:r>
      <w:r w:rsidRPr="00D62E83">
        <w:t>H</w:t>
      </w:r>
      <w:r w:rsidRPr="00D62E83">
        <w:rPr>
          <w:vertAlign w:val="subscript"/>
        </w:rPr>
        <w:t>8</w:t>
      </w:r>
      <w:r w:rsidRPr="00D62E83">
        <w:t>O</w:t>
      </w:r>
      <w:r w:rsidRPr="00D62E83">
        <w:rPr>
          <w:vertAlign w:val="subscript"/>
        </w:rPr>
        <w:t>2</w:t>
      </w:r>
      <w:r w:rsidRPr="00D62E83">
        <w:t>, als volgt bepalen: 10,0 mL cellosolve (</w:t>
      </w:r>
      <w:smartTag w:uri="urn:schemas-microsoft-com:office:smarttags" w:element="metricconverter">
        <w:smartTagPr>
          <w:attr w:name="ProductID" w:val="9,65 gram"/>
        </w:smartTagPr>
        <w:r w:rsidRPr="00D62E83">
          <w:t>9,65 gram</w:t>
        </w:r>
      </w:smartTag>
      <w:r w:rsidRPr="00D62E83">
        <w:t xml:space="preserve">) wordt opgelost in dioxaan en in een maatkolf aangevuld tot 100 mL. Het oplosmiddel dioxaan neemt niet aan de reactie deel. Van de verkregen oplossing wordt 5,0 mL gemengd met een oplossing van </w:t>
      </w:r>
      <w:smartTag w:uri="urn:schemas-microsoft-com:office:smarttags" w:element="metricconverter">
        <w:smartTagPr>
          <w:attr w:name="ProductID" w:val="2 gram"/>
        </w:smartTagPr>
        <w:r w:rsidRPr="00D62E83">
          <w:t>2 gram</w:t>
        </w:r>
      </w:smartTag>
      <w:r w:rsidRPr="00D62E83">
        <w:t xml:space="preserve"> boortrifluoride in 20 mL azijnzuur. Dit mengsel wordt gedurende twee uur op </w:t>
      </w:r>
      <w:smartTag w:uri="urn:schemas-microsoft-com:office:smarttags" w:element="metricconverter">
        <w:smartTagPr>
          <w:attr w:name="ProductID" w:val="76 ﾰC"/>
        </w:smartTagPr>
        <w:r w:rsidRPr="00D62E83">
          <w:t>76 °C</w:t>
        </w:r>
      </w:smartTag>
      <w:r w:rsidRPr="00D62E83">
        <w:t xml:space="preserve"> gehouden. Na afkoeling tot kamertemperatuur wordt eerst 5 mL pyridine toegevoegd, daarna wordt getitreerd.</w:t>
      </w:r>
    </w:p>
    <w:p w:rsidR="00D974DF" w:rsidRPr="00D62E83" w:rsidRDefault="00D974DF" w:rsidP="00D974DF">
      <w:r w:rsidRPr="00D62E83">
        <w:t>Voor de titratie blijkt 18,1 mL Karl-Fischeroplossing nodig te zijn.</w:t>
      </w:r>
    </w:p>
    <w:p w:rsidR="00D974DF" w:rsidRPr="00D62E83" w:rsidRDefault="00D974DF" w:rsidP="00D974DF">
      <w:r w:rsidRPr="00D62E83">
        <w:t xml:space="preserve">De Karl-Fischeroplossing werd samengesteld uit </w:t>
      </w:r>
      <w:smartTag w:uri="urn:schemas-microsoft-com:office:smarttags" w:element="metricconverter">
        <w:smartTagPr>
          <w:attr w:name="ProductID" w:val="84,7 gram"/>
        </w:smartTagPr>
        <w:r w:rsidRPr="00D62E83">
          <w:t>84,7 gram</w:t>
        </w:r>
      </w:smartTag>
      <w:r w:rsidRPr="00D62E83">
        <w:t xml:space="preserve"> jood (0,334 mol), 269 mL pyridine</w:t>
      </w:r>
      <w:r>
        <w:br/>
      </w:r>
      <w:r w:rsidRPr="00D62E83">
        <w:t xml:space="preserve">(3,34 mol), </w:t>
      </w:r>
      <w:smartTag w:uri="urn:schemas-microsoft-com:office:smarttags" w:element="metricconverter">
        <w:smartTagPr>
          <w:attr w:name="ProductID" w:val="64 gram"/>
        </w:smartTagPr>
        <w:r w:rsidRPr="00D62E83">
          <w:t>64 gram</w:t>
        </w:r>
      </w:smartTag>
      <w:r w:rsidRPr="00D62E83">
        <w:t xml:space="preserve"> zwaveldioxide (1,0 mol) en 667 mL methanol (16,5 mol); het totale volume was </w:t>
      </w:r>
      <w:smartTag w:uri="urn:schemas-microsoft-com:office:smarttags" w:element="metricconverter">
        <w:smartTagPr>
          <w:attr w:name="ProductID" w:val="1,00 liter"/>
        </w:smartTagPr>
        <w:r w:rsidRPr="00D62E83">
          <w:t>1,00 liter</w:t>
        </w:r>
      </w:smartTag>
      <w:r w:rsidRPr="00D62E83">
        <w:t>.</w:t>
      </w:r>
    </w:p>
    <w:p w:rsidR="00D974DF" w:rsidRPr="00E15BAA" w:rsidRDefault="00D974DF" w:rsidP="00D974DF">
      <w:pPr>
        <w:pStyle w:val="CSElijst"/>
        <w:numPr>
          <w:ilvl w:val="0"/>
          <w:numId w:val="7"/>
        </w:numPr>
        <w:ind w:left="0" w:hanging="709"/>
        <w:rPr>
          <w:lang w:val="nl-NL"/>
        </w:rPr>
      </w:pPr>
      <w:r w:rsidRPr="00E15BAA">
        <w:rPr>
          <w:lang w:val="nl-NL"/>
        </w:rPr>
        <w:t>Leid met behulp van de resultaten van de titratie het aantal OH groepen in een molecuul cellosolve af.</w:t>
      </w:r>
    </w:p>
    <w:p w:rsidR="00D974DF" w:rsidRPr="00D62E83" w:rsidRDefault="00D974DF" w:rsidP="00D974DF">
      <w:r w:rsidRPr="00D62E83">
        <w:t>Mitchell en medewerkers merkten op dat het beslist noodzakelijk was om vóór de titratie pyridine toe te voegen, omdat anders een onwaarschijnlijk grote hoeveelheid Karl-Fischeroplossing nodig was. Zij veronderstelden dat zonder deze maatregel de overmaat azijnzuur tijdens de titratie reageert met methanol uit de Karl-Fischeroplossing.</w:t>
      </w:r>
    </w:p>
    <w:p w:rsidR="00D974DF" w:rsidRPr="00E15BAA" w:rsidRDefault="00D974DF" w:rsidP="00D974DF">
      <w:pPr>
        <w:pStyle w:val="CSElijst"/>
        <w:numPr>
          <w:ilvl w:val="0"/>
          <w:numId w:val="7"/>
        </w:numPr>
        <w:ind w:left="0" w:hanging="709"/>
        <w:rPr>
          <w:lang w:val="nl-NL"/>
        </w:rPr>
      </w:pPr>
      <w:r w:rsidRPr="00E15BAA">
        <w:rPr>
          <w:lang w:val="nl-NL"/>
        </w:rPr>
        <w:t>Leg uit dat deze veronderstelling een verklaring biedt voor de onwaarschijnlijk grote hoeveelheid toe te voegen Karl-Fischeroplossing.</w:t>
      </w:r>
    </w:p>
    <w:p w:rsidR="00D974DF" w:rsidRPr="00E15BAA" w:rsidRDefault="00D974DF" w:rsidP="00D974DF">
      <w:pPr>
        <w:pStyle w:val="CSElijst"/>
        <w:numPr>
          <w:ilvl w:val="0"/>
          <w:numId w:val="7"/>
        </w:numPr>
        <w:ind w:left="0" w:hanging="709"/>
        <w:rPr>
          <w:lang w:val="nl-NL"/>
        </w:rPr>
      </w:pPr>
      <w:r w:rsidRPr="00E15BAA">
        <w:rPr>
          <w:lang w:val="nl-NL"/>
        </w:rPr>
        <w:lastRenderedPageBreak/>
        <w:t>Maak duidelijk dat het van tevoren toevoegen van slechts 5 mL (0,06 mol) pyridine al ruim voldoende is om een juist equivalentiepunt te verkrijgen.</w:t>
      </w:r>
    </w:p>
    <w:p w:rsidR="00D974DF" w:rsidRPr="00D62E83" w:rsidRDefault="00D974DF" w:rsidP="00D974DF">
      <w:r w:rsidRPr="00D62E83">
        <w:t>Op dezelfde manier bepaalden Mitchell en medewerkers het aantal carbonzuurgroepen per molecuul organisch zuur. Zij veresterden het zuur met een overmaat methanol waarin boortrifluoride was opgelost. Het ontstane water werd met de Karl-Fischeroplossing getitreerd.</w:t>
      </w:r>
    </w:p>
    <w:p w:rsidR="00D974DF" w:rsidRPr="00D62E83" w:rsidRDefault="00D974DF" w:rsidP="00D974DF">
      <w:r w:rsidRPr="00D62E83">
        <w:t>Om een juist equivalentiepunt te bereiken bleek het bij deze bepaling niet noodzakelijk van tevoren pyridine toe te voegen.</w:t>
      </w:r>
    </w:p>
    <w:p w:rsidR="00D974DF" w:rsidRPr="00E15BAA" w:rsidRDefault="00D974DF" w:rsidP="00D974DF">
      <w:pPr>
        <w:pStyle w:val="CSElijst"/>
        <w:numPr>
          <w:ilvl w:val="0"/>
          <w:numId w:val="7"/>
        </w:numPr>
        <w:ind w:left="0" w:hanging="709"/>
        <w:rPr>
          <w:lang w:val="nl-NL"/>
        </w:rPr>
      </w:pPr>
      <w:r w:rsidRPr="00E15BAA">
        <w:rPr>
          <w:lang w:val="nl-NL"/>
        </w:rPr>
        <w:t>Leg uit waarom van tevoren toevoegen van pyridine nu niet noodzakelijk is.</w:t>
      </w:r>
    </w:p>
    <w:p w:rsidR="00D974DF" w:rsidRPr="00D62E83" w:rsidRDefault="00D974DF" w:rsidP="00D974DF">
      <w:r w:rsidRPr="00D62E83">
        <w:t>Als van tevoren geen pyridine is toegevoegd, worden de eerste milliliters Karl-Fischeroplossing nauwelijks ontkleurd. De ontkleuring treedt pas op bij verdere toevoeging van de Karl-Fischeroplossing.</w:t>
      </w:r>
    </w:p>
    <w:p w:rsidR="00D974DF" w:rsidRPr="00E15BAA" w:rsidRDefault="00D974DF" w:rsidP="00D974DF">
      <w:pPr>
        <w:pStyle w:val="CSElijst"/>
        <w:numPr>
          <w:ilvl w:val="0"/>
          <w:numId w:val="7"/>
        </w:numPr>
        <w:ind w:left="0" w:hanging="709"/>
        <w:rPr>
          <w:lang w:val="nl-NL"/>
        </w:rPr>
      </w:pPr>
      <w:r w:rsidRPr="00E15BAA">
        <w:rPr>
          <w:lang w:val="nl-NL"/>
        </w:rPr>
        <w:t>Leg uit dat het zeer langzaam ontkleuren van de eerste milliliters Karl-Fischeroplossing in overeenstemming is met het reactieverloop volgens Verhoef.</w:t>
      </w:r>
    </w:p>
    <w:bookmarkStart w:id="3" w:name="_Toc490751048"/>
    <w:p w:rsidR="00D974DF" w:rsidRPr="00B67E3A" w:rsidRDefault="00D974DF" w:rsidP="00D974DF">
      <w:pPr>
        <w:pStyle w:val="Kop2"/>
      </w:pPr>
      <w:r w:rsidRPr="00B67E3A">
        <w:rPr>
          <w:noProof/>
        </w:rPr>
        <mc:AlternateContent>
          <mc:Choice Requires="wps">
            <w:drawing>
              <wp:anchor distT="0" distB="0" distL="0" distR="0" simplePos="0" relativeHeight="251665408" behindDoc="0" locked="0" layoutInCell="0" allowOverlap="1" wp14:anchorId="27E570DB" wp14:editId="28274465">
                <wp:simplePos x="0" y="0"/>
                <wp:positionH relativeFrom="margin">
                  <wp:posOffset>-163773</wp:posOffset>
                </wp:positionH>
                <wp:positionV relativeFrom="paragraph">
                  <wp:posOffset>318657</wp:posOffset>
                </wp:positionV>
                <wp:extent cx="6172835" cy="0"/>
                <wp:effectExtent l="0" t="19050" r="56515" b="38100"/>
                <wp:wrapSquare wrapText="bothSides"/>
                <wp:docPr id="3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1A094" id="Line 2" o:spid="_x0000_s1026" style="position:absolute;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2.9pt,25.1pt" to="473.1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1SQFg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" o:allowincell="f" strokecolor="silver" strokeweight="4.8pt">
                <w10:wrap type="square" anchorx="margin"/>
              </v:line>
            </w:pict>
          </mc:Fallback>
        </mc:AlternateContent>
      </w:r>
      <w:r w:rsidRPr="00B67E3A">
        <w:t>Verzadigde oplossingen</w:t>
      </w:r>
      <w:r>
        <w:tab/>
      </w:r>
      <w:r w:rsidRPr="00B67E3A">
        <w:t>(1981-II(III)</w:t>
      </w:r>
      <w:bookmarkEnd w:id="3"/>
    </w:p>
    <w:p w:rsidR="00D974DF" w:rsidRPr="00DB6A88" w:rsidRDefault="00D974DF" w:rsidP="00D974DF">
      <w:pPr>
        <w:kinsoku w:val="0"/>
        <w:overflowPunct w:val="0"/>
        <w:textAlignment w:val="baseline"/>
      </w:pPr>
      <w:r w:rsidRPr="00DB6A88">
        <w:t>In een verzadigde oplossing van kaliumpermanganaat stelt zich aan het grensvlak van vaste stof en vloeistof het volgende evenwicht in:</w:t>
      </w:r>
    </w:p>
    <w:p w:rsidR="00D974DF" w:rsidRPr="007D5425" w:rsidRDefault="00D974DF" w:rsidP="00D974DF">
      <w:pPr>
        <w:pStyle w:val="Vergelijking"/>
        <w:rPr>
          <w:iCs/>
        </w:rPr>
      </w:pPr>
      <w:r w:rsidRPr="007D5425">
        <w:t>KMnO</w:t>
      </w:r>
      <w:r w:rsidRPr="007D5425">
        <w:rPr>
          <w:vertAlign w:val="subscript"/>
        </w:rPr>
        <w:t>4</w:t>
      </w:r>
      <w:r w:rsidRPr="007D5425">
        <w:t xml:space="preserve">(s) </w:t>
      </w:r>
      <w:r w:rsidRPr="007D5425">
        <w:rPr>
          <w:rFonts w:ascii="Cambria Math" w:hAnsi="Cambria Math"/>
        </w:rPr>
        <w:t>⇌</w:t>
      </w:r>
      <w:r w:rsidRPr="007D5425">
        <w:t xml:space="preserve"> K</w:t>
      </w:r>
      <w:r>
        <w:rPr>
          <w:rFonts w:ascii="Symbol" w:hAnsi="Symbol"/>
          <w:vertAlign w:val="superscript"/>
          <w:lang w:val="en-US"/>
        </w:rPr>
        <w:t></w:t>
      </w:r>
      <w:r w:rsidRPr="007D5425">
        <w:t>(aq) + MnO</w:t>
      </w:r>
      <w:r w:rsidRPr="007D5425">
        <w:rPr>
          <w:vertAlign w:val="subscript"/>
        </w:rPr>
        <w:t>4</w:t>
      </w:r>
      <w:r w:rsidRPr="00FC43F0">
        <w:rPr>
          <w:rFonts w:ascii="Symbol" w:hAnsi="Symbol"/>
          <w:vertAlign w:val="superscript"/>
          <w:lang w:val="en-US"/>
        </w:rPr>
        <w:t></w:t>
      </w:r>
      <w:r w:rsidRPr="007D5425">
        <w:t>(aq)</w:t>
      </w:r>
      <w:r>
        <w:t xml:space="preserve">; </w:t>
      </w:r>
      <w:r w:rsidRPr="00DB6A88">
        <w:t xml:space="preserve">Hiervoor geldt: </w:t>
      </w:r>
      <w:r w:rsidRPr="00DB6A88">
        <w:rPr>
          <w:i/>
          <w:iCs/>
        </w:rPr>
        <w:t xml:space="preserve">K </w:t>
      </w:r>
      <w:r>
        <w:rPr>
          <w:i/>
          <w:iCs/>
        </w:rPr>
        <w:t>=</w:t>
      </w:r>
      <w:r>
        <w:rPr>
          <w:iCs/>
        </w:rPr>
        <w:t xml:space="preserve"> </w:t>
      </w:r>
      <m:oMath>
        <m:f>
          <m:fPr>
            <m:ctrlPr>
              <w:rPr>
                <w:rFonts w:ascii="Cambria Math" w:hAnsi="Cambria Math"/>
                <w:i/>
                <w:iCs/>
              </w:rPr>
            </m:ctrlPr>
          </m:fPr>
          <m:num>
            <m:d>
              <m:dPr>
                <m:begChr m:val="["/>
                <m:endChr m:val="]"/>
                <m:ctrlPr>
                  <w:rPr>
                    <w:rFonts w:ascii="Cambria Math" w:hAnsi="Cambria Math"/>
                    <w:i/>
                    <w:iCs/>
                  </w:rPr>
                </m:ctrlPr>
              </m:dPr>
              <m:e>
                <m:sSup>
                  <m:sSupPr>
                    <m:ctrlPr>
                      <w:rPr>
                        <w:rFonts w:ascii="Cambria Math" w:hAnsi="Cambria Math"/>
                      </w:rPr>
                    </m:ctrlPr>
                  </m:sSupPr>
                  <m:e>
                    <m:r>
                      <m:rPr>
                        <m:sty m:val="p"/>
                      </m:rPr>
                      <w:rPr>
                        <w:rFonts w:ascii="Cambria Math" w:hAnsi="Cambria Math"/>
                      </w:rPr>
                      <m:t>K</m:t>
                    </m:r>
                  </m:e>
                  <m:sup>
                    <m:r>
                      <w:rPr>
                        <w:rFonts w:ascii="Cambria Math" w:hAnsi="Cambria Math"/>
                      </w:rPr>
                      <m:t>+</m:t>
                    </m:r>
                  </m:sup>
                </m:sSup>
                <m:r>
                  <m:rPr>
                    <m:sty m:val="p"/>
                  </m:rPr>
                  <w:rPr>
                    <w:rFonts w:ascii="Cambria Math" w:hAnsi="Cambria Math"/>
                  </w:rPr>
                  <m:t>(aq)</m:t>
                </m:r>
              </m:e>
            </m:d>
            <m:d>
              <m:dPr>
                <m:begChr m:val="["/>
                <m:endChr m:val="]"/>
                <m:ctrlPr>
                  <w:rPr>
                    <w:rFonts w:ascii="Cambria Math" w:hAnsi="Cambria Math"/>
                    <w:i/>
                    <w:iCs/>
                  </w:rPr>
                </m:ctrlPr>
              </m:dPr>
              <m:e>
                <m:r>
                  <m:rPr>
                    <m:sty m:val="p"/>
                  </m:rPr>
                  <w:rPr>
                    <w:rFonts w:ascii="Cambria Math" w:hAnsi="Cambria Math"/>
                  </w:rPr>
                  <m:t>Mn</m:t>
                </m:r>
                <m:sSup>
                  <m:sSupPr>
                    <m:ctrlPr>
                      <w:rPr>
                        <w:rFonts w:ascii="Cambria Math" w:hAnsi="Cambria Math"/>
                      </w:rPr>
                    </m:ctrlPr>
                  </m:sSupPr>
                  <m:e>
                    <m:sSub>
                      <m:sSubPr>
                        <m:ctrlPr>
                          <w:rPr>
                            <w:rFonts w:ascii="Cambria Math" w:hAnsi="Cambria Math"/>
                          </w:rPr>
                        </m:ctrlPr>
                      </m:sSubPr>
                      <m:e>
                        <m:r>
                          <m:rPr>
                            <m:sty m:val="p"/>
                          </m:rPr>
                          <w:rPr>
                            <w:rFonts w:ascii="Cambria Math" w:hAnsi="Cambria Math"/>
                          </w:rPr>
                          <m:t>O</m:t>
                        </m:r>
                      </m:e>
                      <m:sub>
                        <m:r>
                          <m:rPr>
                            <m:sty m:val="p"/>
                          </m:rPr>
                          <w:rPr>
                            <w:rFonts w:ascii="Cambria Math" w:hAnsi="Cambria Math"/>
                            <w:vertAlign w:val="subscript"/>
                          </w:rPr>
                          <m:t>4</m:t>
                        </m:r>
                      </m:sub>
                    </m:sSub>
                  </m:e>
                  <m:sup>
                    <m:r>
                      <w:rPr>
                        <w:rFonts w:ascii="Cambria Math" w:hAnsi="Cambria Math"/>
                      </w:rPr>
                      <m:t>-</m:t>
                    </m:r>
                  </m:sup>
                </m:sSup>
                <m:r>
                  <m:rPr>
                    <m:sty m:val="p"/>
                  </m:rPr>
                  <w:rPr>
                    <w:rFonts w:ascii="Cambria Math" w:hAnsi="Cambria Math"/>
                  </w:rPr>
                  <m:t>(aq)</m:t>
                </m:r>
              </m:e>
            </m:d>
          </m:num>
          <m:den>
            <m:d>
              <m:dPr>
                <m:begChr m:val="["/>
                <m:endChr m:val="]"/>
                <m:ctrlPr>
                  <w:rPr>
                    <w:rFonts w:ascii="Cambria Math" w:hAnsi="Cambria Math"/>
                    <w:i/>
                    <w:iCs/>
                  </w:rPr>
                </m:ctrlPr>
              </m:dPr>
              <m:e>
                <m:r>
                  <m:rPr>
                    <m:sty m:val="p"/>
                  </m:rPr>
                  <w:rPr>
                    <w:rFonts w:ascii="Cambria Math" w:hAnsi="Cambria Math"/>
                  </w:rPr>
                  <m:t>KMn</m:t>
                </m:r>
                <m:sSub>
                  <m:sSubPr>
                    <m:ctrlPr>
                      <w:rPr>
                        <w:rFonts w:ascii="Cambria Math" w:hAnsi="Cambria Math"/>
                      </w:rPr>
                    </m:ctrlPr>
                  </m:sSubPr>
                  <m:e>
                    <m:r>
                      <m:rPr>
                        <m:sty m:val="p"/>
                      </m:rPr>
                      <w:rPr>
                        <w:rFonts w:ascii="Cambria Math" w:hAnsi="Cambria Math"/>
                      </w:rPr>
                      <m:t>O</m:t>
                    </m:r>
                  </m:e>
                  <m:sub>
                    <m:r>
                      <m:rPr>
                        <m:sty m:val="p"/>
                      </m:rPr>
                      <w:rPr>
                        <w:rFonts w:ascii="Cambria Math" w:hAnsi="Cambria Math"/>
                        <w:vertAlign w:val="subscript"/>
                      </w:rPr>
                      <m:t>4</m:t>
                    </m:r>
                  </m:sub>
                </m:sSub>
                <m:r>
                  <m:rPr>
                    <m:sty m:val="p"/>
                  </m:rPr>
                  <w:rPr>
                    <w:rFonts w:ascii="Cambria Math" w:hAnsi="Cambria Math"/>
                  </w:rPr>
                  <m:t>(s)</m:t>
                </m:r>
              </m:e>
            </m:d>
          </m:den>
        </m:f>
      </m:oMath>
    </w:p>
    <w:p w:rsidR="00D974DF" w:rsidRPr="00DB6A88" w:rsidRDefault="00D974DF" w:rsidP="00D974DF">
      <w:pPr>
        <w:kinsoku w:val="0"/>
        <w:overflowPunct w:val="0"/>
        <w:textAlignment w:val="baseline"/>
      </w:pPr>
      <w:r w:rsidRPr="00DB6A88">
        <w:t>Als men [KMn</w:t>
      </w:r>
      <w:r>
        <w:t>O</w:t>
      </w:r>
      <w:r w:rsidRPr="00DB6A88">
        <w:rPr>
          <w:vertAlign w:val="subscript"/>
        </w:rPr>
        <w:t>4</w:t>
      </w:r>
      <w:r w:rsidRPr="00DB6A88">
        <w:t>(s)] als constant beschouwt is deze betrekking te vereenvoudigen tot:</w:t>
      </w:r>
    </w:p>
    <w:p w:rsidR="00D974DF" w:rsidRPr="00DB6A88" w:rsidRDefault="00D974DF" w:rsidP="00D974DF">
      <w:pPr>
        <w:pStyle w:val="Vergelijking"/>
      </w:pPr>
      <w:r w:rsidRPr="00DB6A88">
        <w:rPr>
          <w:i/>
          <w:iCs/>
        </w:rPr>
        <w:t>K</w:t>
      </w:r>
      <w:r w:rsidRPr="00403270">
        <w:rPr>
          <w:iCs/>
          <w:vertAlign w:val="subscript"/>
        </w:rPr>
        <w:t>s</w:t>
      </w:r>
      <w:r w:rsidRPr="00DB6A88">
        <w:rPr>
          <w:i/>
          <w:iCs/>
        </w:rPr>
        <w:t xml:space="preserve"> = </w:t>
      </w:r>
      <w:r w:rsidRPr="00DB6A88">
        <w:t>[</w:t>
      </w:r>
      <w:r w:rsidRPr="007D5425">
        <w:t>K</w:t>
      </w:r>
      <w:r>
        <w:rPr>
          <w:rFonts w:ascii="Symbol" w:hAnsi="Symbol"/>
          <w:vertAlign w:val="superscript"/>
          <w:lang w:val="en-US"/>
        </w:rPr>
        <w:t></w:t>
      </w:r>
      <w:r w:rsidRPr="007D5425">
        <w:t>(aq)</w:t>
      </w:r>
      <w:r w:rsidRPr="00DB6A88">
        <w:t xml:space="preserve">] </w:t>
      </w:r>
      <w:r>
        <w:sym w:font="Symbol" w:char="F0D7"/>
      </w:r>
      <w:r w:rsidRPr="00DB6A88">
        <w:t xml:space="preserve"> [Mn</w:t>
      </w:r>
      <w:r>
        <w:t>O</w:t>
      </w:r>
      <w:r w:rsidRPr="00DB6A88">
        <w:rPr>
          <w:vertAlign w:val="subscript"/>
        </w:rPr>
        <w:t>4</w:t>
      </w:r>
      <w:r w:rsidRPr="00FC43F0">
        <w:rPr>
          <w:rFonts w:ascii="Symbol" w:hAnsi="Symbol"/>
          <w:vertAlign w:val="superscript"/>
          <w:lang w:val="en-US"/>
        </w:rPr>
        <w:t></w:t>
      </w:r>
      <w:r w:rsidRPr="00DB6A88">
        <w:t>(aq)]</w:t>
      </w:r>
    </w:p>
    <w:p w:rsidR="00D974DF" w:rsidRPr="00DB6A88" w:rsidRDefault="00D974DF" w:rsidP="00D974DF">
      <w:pPr>
        <w:kinsoku w:val="0"/>
        <w:overflowPunct w:val="0"/>
        <w:textAlignment w:val="baseline"/>
      </w:pPr>
      <w:r w:rsidRPr="00DB6A88">
        <w:t xml:space="preserve">De constante </w:t>
      </w:r>
      <w:r w:rsidRPr="007011C9">
        <w:rPr>
          <w:i/>
        </w:rPr>
        <w:t>K</w:t>
      </w:r>
      <w:r w:rsidRPr="00DB6A88">
        <w:rPr>
          <w:vertAlign w:val="subscript"/>
        </w:rPr>
        <w:t>s</w:t>
      </w:r>
      <w:r w:rsidRPr="00DB6A88">
        <w:t xml:space="preserve"> noemt men het oplosbaarheidsproduct.</w:t>
      </w:r>
    </w:p>
    <w:p w:rsidR="00D974DF" w:rsidRPr="00DB6A88" w:rsidRDefault="00D974DF" w:rsidP="00D974DF">
      <w:pPr>
        <w:kinsoku w:val="0"/>
        <w:overflowPunct w:val="0"/>
        <w:textAlignment w:val="baseline"/>
      </w:pPr>
      <w:r w:rsidRPr="00DB6A88">
        <w:t>Voor een verzadigde oplossing van kaliumperchloraat, KC</w:t>
      </w:r>
      <w:r>
        <w:t>lO</w:t>
      </w:r>
      <w:r w:rsidRPr="00DB6A88">
        <w:rPr>
          <w:vertAlign w:val="subscript"/>
        </w:rPr>
        <w:t>4</w:t>
      </w:r>
      <w:r w:rsidRPr="00DB6A88">
        <w:t>, gelden overeenkomstige</w:t>
      </w:r>
      <w:r>
        <w:t xml:space="preserve"> </w:t>
      </w:r>
      <w:r w:rsidRPr="00DB6A88">
        <w:t>betrekkingen.</w:t>
      </w:r>
    </w:p>
    <w:p w:rsidR="00D974DF" w:rsidRPr="00DB6A88" w:rsidRDefault="00D974DF" w:rsidP="00D974DF">
      <w:pPr>
        <w:kinsoku w:val="0"/>
        <w:overflowPunct w:val="0"/>
        <w:textAlignment w:val="baseline"/>
      </w:pPr>
      <w:r w:rsidRPr="00DB6A88">
        <w:t>In onderstaande tabel 3.1 zijn van deze zouten enige gegevens vermeld (bij 20°C).</w:t>
      </w:r>
    </w:p>
    <w:tbl>
      <w:tblPr>
        <w:tblW w:w="0" w:type="auto"/>
        <w:tblInd w:w="28" w:type="dxa"/>
        <w:tblCellMar>
          <w:left w:w="0" w:type="dxa"/>
          <w:right w:w="0" w:type="dxa"/>
        </w:tblCellMar>
        <w:tblLook w:val="0000" w:firstRow="0" w:lastRow="0" w:firstColumn="0" w:lastColumn="0" w:noHBand="0" w:noVBand="0"/>
      </w:tblPr>
      <w:tblGrid>
        <w:gridCol w:w="2944"/>
        <w:gridCol w:w="864"/>
        <w:gridCol w:w="989"/>
        <w:gridCol w:w="996"/>
      </w:tblGrid>
      <w:tr w:rsidR="00D974DF" w:rsidRPr="00403270" w:rsidTr="00502442">
        <w:tc>
          <w:tcPr>
            <w:tcW w:w="0" w:type="auto"/>
            <w:tcBorders>
              <w:top w:val="single" w:sz="7" w:space="0" w:color="auto"/>
              <w:left w:val="single" w:sz="7" w:space="0" w:color="auto"/>
              <w:bottom w:val="single" w:sz="7" w:space="0" w:color="auto"/>
              <w:right w:val="single" w:sz="7" w:space="0" w:color="auto"/>
            </w:tcBorders>
            <w:tcMar>
              <w:top w:w="57" w:type="dxa"/>
              <w:left w:w="85" w:type="dxa"/>
              <w:bottom w:w="57" w:type="dxa"/>
              <w:right w:w="85" w:type="dxa"/>
            </w:tcMar>
            <w:vAlign w:val="center"/>
          </w:tcPr>
          <w:p w:rsidR="00D974DF" w:rsidRPr="007B24C3" w:rsidRDefault="00D974DF" w:rsidP="00502442">
            <w:pPr>
              <w:pStyle w:val="Bijschrift"/>
            </w:pPr>
            <w:r w:rsidRPr="007B24C3">
              <w:t>Tabel 3.1</w:t>
            </w:r>
          </w:p>
        </w:tc>
        <w:tc>
          <w:tcPr>
            <w:tcW w:w="0" w:type="auto"/>
            <w:tcBorders>
              <w:top w:val="single" w:sz="7" w:space="0" w:color="auto"/>
              <w:left w:val="single" w:sz="7" w:space="0" w:color="auto"/>
              <w:bottom w:val="single" w:sz="7" w:space="0" w:color="auto"/>
              <w:right w:val="single" w:sz="7" w:space="0" w:color="auto"/>
            </w:tcBorders>
            <w:tcMar>
              <w:top w:w="57" w:type="dxa"/>
              <w:left w:w="85" w:type="dxa"/>
              <w:bottom w:w="57" w:type="dxa"/>
              <w:right w:w="85" w:type="dxa"/>
            </w:tcMar>
            <w:vAlign w:val="center"/>
          </w:tcPr>
          <w:p w:rsidR="00D974DF" w:rsidRPr="00403270" w:rsidRDefault="00D974DF" w:rsidP="00502442">
            <w:r w:rsidRPr="00403270">
              <w:t>KMnO</w:t>
            </w:r>
            <w:r w:rsidRPr="00403270">
              <w:rPr>
                <w:vertAlign w:val="subscript"/>
              </w:rPr>
              <w:t>4</w:t>
            </w:r>
          </w:p>
        </w:tc>
        <w:tc>
          <w:tcPr>
            <w:tcW w:w="0" w:type="auto"/>
            <w:tcBorders>
              <w:top w:val="single" w:sz="7" w:space="0" w:color="auto"/>
              <w:left w:val="single" w:sz="7" w:space="0" w:color="auto"/>
              <w:bottom w:val="single" w:sz="7" w:space="0" w:color="auto"/>
              <w:right w:val="single" w:sz="7" w:space="0" w:color="auto"/>
            </w:tcBorders>
            <w:tcMar>
              <w:top w:w="57" w:type="dxa"/>
              <w:left w:w="85" w:type="dxa"/>
              <w:bottom w:w="57" w:type="dxa"/>
              <w:right w:w="85" w:type="dxa"/>
            </w:tcMar>
            <w:vAlign w:val="center"/>
          </w:tcPr>
          <w:p w:rsidR="00D974DF" w:rsidRPr="00403270" w:rsidRDefault="00D974DF" w:rsidP="00502442">
            <w:r w:rsidRPr="00403270">
              <w:t>KC</w:t>
            </w:r>
            <w:r>
              <w:t>l</w:t>
            </w:r>
            <w:r w:rsidRPr="00403270">
              <w:t>O</w:t>
            </w:r>
            <w:r w:rsidRPr="00403270">
              <w:rPr>
                <w:vertAlign w:val="subscript"/>
              </w:rPr>
              <w:t>4</w:t>
            </w:r>
          </w:p>
        </w:tc>
        <w:tc>
          <w:tcPr>
            <w:tcW w:w="0" w:type="auto"/>
            <w:tcBorders>
              <w:top w:val="single" w:sz="7" w:space="0" w:color="auto"/>
              <w:left w:val="single" w:sz="7" w:space="0" w:color="auto"/>
              <w:bottom w:val="single" w:sz="7" w:space="0" w:color="auto"/>
              <w:right w:val="single" w:sz="7" w:space="0" w:color="auto"/>
            </w:tcBorders>
            <w:tcMar>
              <w:top w:w="57" w:type="dxa"/>
              <w:left w:w="85" w:type="dxa"/>
              <w:bottom w:w="57" w:type="dxa"/>
              <w:right w:w="85" w:type="dxa"/>
            </w:tcMar>
          </w:tcPr>
          <w:p w:rsidR="00D974DF" w:rsidRPr="00403270" w:rsidRDefault="00D974DF" w:rsidP="00502442"/>
        </w:tc>
      </w:tr>
      <w:tr w:rsidR="00D974DF" w:rsidRPr="00403270" w:rsidTr="00502442">
        <w:tc>
          <w:tcPr>
            <w:tcW w:w="0" w:type="auto"/>
            <w:tcBorders>
              <w:top w:val="single" w:sz="7" w:space="0" w:color="auto"/>
              <w:left w:val="single" w:sz="7" w:space="0" w:color="auto"/>
              <w:bottom w:val="nil"/>
              <w:right w:val="single" w:sz="7" w:space="0" w:color="auto"/>
            </w:tcBorders>
            <w:tcMar>
              <w:top w:w="57" w:type="dxa"/>
              <w:left w:w="85" w:type="dxa"/>
              <w:bottom w:w="57" w:type="dxa"/>
              <w:right w:w="85" w:type="dxa"/>
            </w:tcMar>
            <w:vAlign w:val="center"/>
          </w:tcPr>
          <w:p w:rsidR="00D974DF" w:rsidRPr="00403270" w:rsidRDefault="00D974DF" w:rsidP="00502442">
            <w:r w:rsidRPr="00403270">
              <w:t>kleur</w:t>
            </w:r>
          </w:p>
        </w:tc>
        <w:tc>
          <w:tcPr>
            <w:tcW w:w="0" w:type="auto"/>
            <w:tcBorders>
              <w:top w:val="single" w:sz="7" w:space="0" w:color="auto"/>
              <w:left w:val="single" w:sz="7" w:space="0" w:color="auto"/>
              <w:bottom w:val="nil"/>
              <w:right w:val="single" w:sz="7" w:space="0" w:color="auto"/>
            </w:tcBorders>
            <w:tcMar>
              <w:top w:w="57" w:type="dxa"/>
              <w:left w:w="85" w:type="dxa"/>
              <w:bottom w:w="57" w:type="dxa"/>
              <w:right w:w="85" w:type="dxa"/>
            </w:tcMar>
            <w:vAlign w:val="center"/>
          </w:tcPr>
          <w:p w:rsidR="00D974DF" w:rsidRPr="00403270" w:rsidRDefault="00D974DF" w:rsidP="00502442">
            <w:r w:rsidRPr="00403270">
              <w:t>paars</w:t>
            </w:r>
          </w:p>
        </w:tc>
        <w:tc>
          <w:tcPr>
            <w:tcW w:w="0" w:type="auto"/>
            <w:tcBorders>
              <w:top w:val="single" w:sz="7" w:space="0" w:color="auto"/>
              <w:left w:val="single" w:sz="7" w:space="0" w:color="auto"/>
              <w:bottom w:val="nil"/>
              <w:right w:val="single" w:sz="7" w:space="0" w:color="auto"/>
            </w:tcBorders>
            <w:tcMar>
              <w:top w:w="57" w:type="dxa"/>
              <w:left w:w="85" w:type="dxa"/>
              <w:bottom w:w="57" w:type="dxa"/>
              <w:right w:w="85" w:type="dxa"/>
            </w:tcMar>
            <w:vAlign w:val="center"/>
          </w:tcPr>
          <w:p w:rsidR="00D974DF" w:rsidRPr="00403270" w:rsidRDefault="00D974DF" w:rsidP="00502442">
            <w:r w:rsidRPr="00403270">
              <w:t>kleurloos</w:t>
            </w:r>
          </w:p>
        </w:tc>
        <w:tc>
          <w:tcPr>
            <w:tcW w:w="0" w:type="auto"/>
            <w:tcBorders>
              <w:top w:val="single" w:sz="7" w:space="0" w:color="auto"/>
              <w:left w:val="single" w:sz="7" w:space="0" w:color="auto"/>
              <w:bottom w:val="nil"/>
              <w:right w:val="single" w:sz="7" w:space="0" w:color="auto"/>
            </w:tcBorders>
            <w:tcMar>
              <w:top w:w="57" w:type="dxa"/>
              <w:left w:w="85" w:type="dxa"/>
              <w:bottom w:w="57" w:type="dxa"/>
              <w:right w:w="85" w:type="dxa"/>
            </w:tcMar>
          </w:tcPr>
          <w:p w:rsidR="00D974DF" w:rsidRPr="00403270" w:rsidRDefault="00D974DF" w:rsidP="00502442"/>
        </w:tc>
      </w:tr>
      <w:tr w:rsidR="00D974DF" w:rsidRPr="00403270" w:rsidTr="00502442">
        <w:tc>
          <w:tcPr>
            <w:tcW w:w="0" w:type="auto"/>
            <w:tcBorders>
              <w:top w:val="nil"/>
              <w:left w:val="single" w:sz="7" w:space="0" w:color="auto"/>
              <w:bottom w:val="nil"/>
              <w:right w:val="single" w:sz="7" w:space="0" w:color="auto"/>
            </w:tcBorders>
            <w:tcMar>
              <w:top w:w="57" w:type="dxa"/>
              <w:left w:w="85" w:type="dxa"/>
              <w:bottom w:w="57" w:type="dxa"/>
              <w:right w:w="85" w:type="dxa"/>
            </w:tcMar>
            <w:vAlign w:val="center"/>
          </w:tcPr>
          <w:p w:rsidR="00D974DF" w:rsidRPr="00403270" w:rsidRDefault="00D974DF" w:rsidP="00502442">
            <w:r w:rsidRPr="00403270">
              <w:t>molmassa</w:t>
            </w:r>
          </w:p>
        </w:tc>
        <w:tc>
          <w:tcPr>
            <w:tcW w:w="0" w:type="auto"/>
            <w:tcBorders>
              <w:top w:val="nil"/>
              <w:left w:val="single" w:sz="7" w:space="0" w:color="auto"/>
              <w:bottom w:val="nil"/>
              <w:right w:val="single" w:sz="7" w:space="0" w:color="auto"/>
            </w:tcBorders>
            <w:tcMar>
              <w:top w:w="57" w:type="dxa"/>
              <w:left w:w="85" w:type="dxa"/>
              <w:bottom w:w="57" w:type="dxa"/>
              <w:right w:w="85" w:type="dxa"/>
            </w:tcMar>
            <w:vAlign w:val="center"/>
          </w:tcPr>
          <w:p w:rsidR="00D974DF" w:rsidRPr="00403270" w:rsidRDefault="00D974DF" w:rsidP="00502442">
            <w:pPr>
              <w:tabs>
                <w:tab w:val="decimal" w:pos="225"/>
              </w:tabs>
            </w:pPr>
            <w:r w:rsidRPr="00403270">
              <w:t>158,04</w:t>
            </w:r>
          </w:p>
        </w:tc>
        <w:tc>
          <w:tcPr>
            <w:tcW w:w="0" w:type="auto"/>
            <w:tcBorders>
              <w:top w:val="nil"/>
              <w:left w:val="single" w:sz="7" w:space="0" w:color="auto"/>
              <w:bottom w:val="nil"/>
              <w:right w:val="single" w:sz="7" w:space="0" w:color="auto"/>
            </w:tcBorders>
            <w:tcMar>
              <w:top w:w="57" w:type="dxa"/>
              <w:left w:w="85" w:type="dxa"/>
              <w:bottom w:w="57" w:type="dxa"/>
              <w:right w:w="85" w:type="dxa"/>
            </w:tcMar>
            <w:vAlign w:val="center"/>
          </w:tcPr>
          <w:p w:rsidR="00D974DF" w:rsidRPr="00403270" w:rsidRDefault="00D974DF" w:rsidP="00502442">
            <w:pPr>
              <w:tabs>
                <w:tab w:val="decimal" w:pos="300"/>
              </w:tabs>
            </w:pPr>
            <w:r w:rsidRPr="00403270">
              <w:t>138,55</w:t>
            </w:r>
          </w:p>
        </w:tc>
        <w:tc>
          <w:tcPr>
            <w:tcW w:w="0" w:type="auto"/>
            <w:tcBorders>
              <w:top w:val="nil"/>
              <w:left w:val="single" w:sz="7" w:space="0" w:color="auto"/>
              <w:bottom w:val="nil"/>
              <w:right w:val="single" w:sz="7" w:space="0" w:color="auto"/>
            </w:tcBorders>
            <w:tcMar>
              <w:top w:w="57" w:type="dxa"/>
              <w:left w:w="85" w:type="dxa"/>
              <w:bottom w:w="57" w:type="dxa"/>
              <w:right w:w="85" w:type="dxa"/>
            </w:tcMar>
            <w:vAlign w:val="center"/>
          </w:tcPr>
          <w:p w:rsidR="00D974DF" w:rsidRPr="00403270" w:rsidRDefault="00D974DF" w:rsidP="00502442">
            <w:r w:rsidRPr="00403270">
              <w:t>g</w:t>
            </w:r>
            <w:r>
              <w:t> </w:t>
            </w:r>
            <w:r w:rsidRPr="00403270">
              <w:t>mol</w:t>
            </w:r>
            <w:r>
              <w:rPr>
                <w:vertAlign w:val="superscript"/>
              </w:rPr>
              <w:sym w:font="Symbol" w:char="F02D"/>
            </w:r>
            <w:r>
              <w:rPr>
                <w:vertAlign w:val="superscript"/>
              </w:rPr>
              <w:t>1</w:t>
            </w:r>
          </w:p>
        </w:tc>
      </w:tr>
      <w:tr w:rsidR="00D974DF" w:rsidRPr="00403270" w:rsidTr="00502442">
        <w:tc>
          <w:tcPr>
            <w:tcW w:w="0" w:type="auto"/>
            <w:tcBorders>
              <w:top w:val="nil"/>
              <w:left w:val="single" w:sz="7" w:space="0" w:color="auto"/>
              <w:bottom w:val="nil"/>
              <w:right w:val="single" w:sz="7" w:space="0" w:color="auto"/>
            </w:tcBorders>
            <w:tcMar>
              <w:top w:w="57" w:type="dxa"/>
              <w:left w:w="85" w:type="dxa"/>
              <w:bottom w:w="57" w:type="dxa"/>
              <w:right w:w="85" w:type="dxa"/>
            </w:tcMar>
            <w:vAlign w:val="center"/>
          </w:tcPr>
          <w:p w:rsidR="00D974DF" w:rsidRPr="00403270" w:rsidRDefault="00D974DF" w:rsidP="00502442">
            <w:r w:rsidRPr="00403270">
              <w:t>oplosbaarheid in water</w:t>
            </w:r>
          </w:p>
        </w:tc>
        <w:tc>
          <w:tcPr>
            <w:tcW w:w="0" w:type="auto"/>
            <w:tcBorders>
              <w:top w:val="nil"/>
              <w:left w:val="single" w:sz="7" w:space="0" w:color="auto"/>
              <w:bottom w:val="nil"/>
              <w:right w:val="single" w:sz="7" w:space="0" w:color="auto"/>
            </w:tcBorders>
            <w:tcMar>
              <w:top w:w="57" w:type="dxa"/>
              <w:left w:w="85" w:type="dxa"/>
              <w:bottom w:w="57" w:type="dxa"/>
              <w:right w:w="85" w:type="dxa"/>
            </w:tcMar>
            <w:vAlign w:val="center"/>
          </w:tcPr>
          <w:p w:rsidR="00D974DF" w:rsidRPr="00403270" w:rsidRDefault="00D974DF" w:rsidP="00502442">
            <w:pPr>
              <w:tabs>
                <w:tab w:val="decimal" w:pos="225"/>
              </w:tabs>
            </w:pPr>
            <w:r w:rsidRPr="00403270">
              <w:t>60,8</w:t>
            </w:r>
          </w:p>
        </w:tc>
        <w:tc>
          <w:tcPr>
            <w:tcW w:w="0" w:type="auto"/>
            <w:tcBorders>
              <w:top w:val="nil"/>
              <w:left w:val="single" w:sz="7" w:space="0" w:color="auto"/>
              <w:bottom w:val="nil"/>
              <w:right w:val="single" w:sz="7" w:space="0" w:color="auto"/>
            </w:tcBorders>
            <w:tcMar>
              <w:top w:w="57" w:type="dxa"/>
              <w:left w:w="85" w:type="dxa"/>
              <w:bottom w:w="57" w:type="dxa"/>
              <w:right w:w="85" w:type="dxa"/>
            </w:tcMar>
            <w:vAlign w:val="center"/>
          </w:tcPr>
          <w:p w:rsidR="00D974DF" w:rsidRPr="00403270" w:rsidRDefault="00D974DF" w:rsidP="00502442">
            <w:pPr>
              <w:tabs>
                <w:tab w:val="decimal" w:pos="300"/>
              </w:tabs>
            </w:pPr>
            <w:r w:rsidRPr="00403270">
              <w:t>17,2</w:t>
            </w:r>
          </w:p>
        </w:tc>
        <w:tc>
          <w:tcPr>
            <w:tcW w:w="0" w:type="auto"/>
            <w:tcBorders>
              <w:top w:val="nil"/>
              <w:left w:val="single" w:sz="7" w:space="0" w:color="auto"/>
              <w:bottom w:val="nil"/>
              <w:right w:val="single" w:sz="7" w:space="0" w:color="auto"/>
            </w:tcBorders>
            <w:tcMar>
              <w:top w:w="57" w:type="dxa"/>
              <w:left w:w="85" w:type="dxa"/>
              <w:bottom w:w="57" w:type="dxa"/>
              <w:right w:w="85" w:type="dxa"/>
            </w:tcMar>
            <w:vAlign w:val="center"/>
          </w:tcPr>
          <w:p w:rsidR="00D974DF" w:rsidRPr="00403270" w:rsidRDefault="00D974DF" w:rsidP="00502442">
            <w:r w:rsidRPr="00403270">
              <w:t>g</w:t>
            </w:r>
            <w:r>
              <w:t> L</w:t>
            </w:r>
            <w:r>
              <w:rPr>
                <w:vertAlign w:val="superscript"/>
              </w:rPr>
              <w:sym w:font="Symbol" w:char="F02D"/>
            </w:r>
            <w:r>
              <w:rPr>
                <w:vertAlign w:val="superscript"/>
              </w:rPr>
              <w:t>1</w:t>
            </w:r>
          </w:p>
        </w:tc>
      </w:tr>
      <w:tr w:rsidR="00D974DF" w:rsidRPr="00403270" w:rsidTr="00502442">
        <w:tc>
          <w:tcPr>
            <w:tcW w:w="0" w:type="auto"/>
            <w:tcBorders>
              <w:top w:val="nil"/>
              <w:left w:val="single" w:sz="7" w:space="0" w:color="auto"/>
              <w:bottom w:val="nil"/>
              <w:right w:val="single" w:sz="7" w:space="0" w:color="auto"/>
            </w:tcBorders>
            <w:tcMar>
              <w:top w:w="57" w:type="dxa"/>
              <w:left w:w="85" w:type="dxa"/>
              <w:bottom w:w="57" w:type="dxa"/>
              <w:right w:w="85" w:type="dxa"/>
            </w:tcMar>
            <w:vAlign w:val="center"/>
          </w:tcPr>
          <w:p w:rsidR="00D974DF" w:rsidRPr="00403270" w:rsidRDefault="00D974DF" w:rsidP="00502442">
            <w:r w:rsidRPr="00403270">
              <w:t>molariteit verzadigde oplossing</w:t>
            </w:r>
          </w:p>
        </w:tc>
        <w:tc>
          <w:tcPr>
            <w:tcW w:w="0" w:type="auto"/>
            <w:tcBorders>
              <w:top w:val="nil"/>
              <w:left w:val="single" w:sz="7" w:space="0" w:color="auto"/>
              <w:bottom w:val="nil"/>
              <w:right w:val="single" w:sz="7" w:space="0" w:color="auto"/>
            </w:tcBorders>
            <w:tcMar>
              <w:top w:w="57" w:type="dxa"/>
              <w:left w:w="85" w:type="dxa"/>
              <w:bottom w:w="57" w:type="dxa"/>
              <w:right w:w="85" w:type="dxa"/>
            </w:tcMar>
            <w:vAlign w:val="center"/>
          </w:tcPr>
          <w:p w:rsidR="00D974DF" w:rsidRPr="00403270" w:rsidRDefault="00D974DF" w:rsidP="00502442">
            <w:pPr>
              <w:tabs>
                <w:tab w:val="decimal" w:pos="225"/>
              </w:tabs>
            </w:pPr>
            <w:r w:rsidRPr="00403270">
              <w:t>0,385</w:t>
            </w:r>
          </w:p>
        </w:tc>
        <w:tc>
          <w:tcPr>
            <w:tcW w:w="0" w:type="auto"/>
            <w:tcBorders>
              <w:top w:val="nil"/>
              <w:left w:val="single" w:sz="7" w:space="0" w:color="auto"/>
              <w:bottom w:val="nil"/>
              <w:right w:val="single" w:sz="7" w:space="0" w:color="auto"/>
            </w:tcBorders>
            <w:tcMar>
              <w:top w:w="57" w:type="dxa"/>
              <w:left w:w="85" w:type="dxa"/>
              <w:bottom w:w="57" w:type="dxa"/>
              <w:right w:w="85" w:type="dxa"/>
            </w:tcMar>
            <w:vAlign w:val="center"/>
          </w:tcPr>
          <w:p w:rsidR="00D974DF" w:rsidRPr="00403270" w:rsidRDefault="00D974DF" w:rsidP="00502442">
            <w:pPr>
              <w:tabs>
                <w:tab w:val="decimal" w:pos="300"/>
              </w:tabs>
            </w:pPr>
            <w:r w:rsidRPr="00403270">
              <w:t>0,124</w:t>
            </w:r>
          </w:p>
        </w:tc>
        <w:tc>
          <w:tcPr>
            <w:tcW w:w="0" w:type="auto"/>
            <w:tcBorders>
              <w:top w:val="nil"/>
              <w:left w:val="single" w:sz="7" w:space="0" w:color="auto"/>
              <w:bottom w:val="nil"/>
              <w:right w:val="single" w:sz="7" w:space="0" w:color="auto"/>
            </w:tcBorders>
            <w:tcMar>
              <w:top w:w="57" w:type="dxa"/>
              <w:left w:w="85" w:type="dxa"/>
              <w:bottom w:w="57" w:type="dxa"/>
              <w:right w:w="85" w:type="dxa"/>
            </w:tcMar>
            <w:vAlign w:val="center"/>
          </w:tcPr>
          <w:p w:rsidR="00D974DF" w:rsidRPr="00403270" w:rsidRDefault="00D974DF" w:rsidP="00502442">
            <w:pPr>
              <w:rPr>
                <w:vertAlign w:val="superscript"/>
              </w:rPr>
            </w:pPr>
            <w:r w:rsidRPr="00403270">
              <w:t>mol</w:t>
            </w:r>
            <w:r>
              <w:t> L</w:t>
            </w:r>
            <w:r>
              <w:rPr>
                <w:vertAlign w:val="superscript"/>
              </w:rPr>
              <w:sym w:font="Symbol" w:char="F02D"/>
            </w:r>
            <w:r>
              <w:rPr>
                <w:vertAlign w:val="superscript"/>
              </w:rPr>
              <w:t>1</w:t>
            </w:r>
          </w:p>
        </w:tc>
      </w:tr>
      <w:tr w:rsidR="00D974DF" w:rsidRPr="00403270" w:rsidTr="00502442">
        <w:tc>
          <w:tcPr>
            <w:tcW w:w="0" w:type="auto"/>
            <w:tcBorders>
              <w:top w:val="nil"/>
              <w:left w:val="single" w:sz="7" w:space="0" w:color="auto"/>
              <w:bottom w:val="nil"/>
              <w:right w:val="single" w:sz="7" w:space="0" w:color="auto"/>
            </w:tcBorders>
            <w:tcMar>
              <w:top w:w="57" w:type="dxa"/>
              <w:left w:w="85" w:type="dxa"/>
              <w:bottom w:w="57" w:type="dxa"/>
              <w:right w:w="85" w:type="dxa"/>
            </w:tcMar>
            <w:vAlign w:val="center"/>
          </w:tcPr>
          <w:p w:rsidR="00D974DF" w:rsidRPr="00403270" w:rsidRDefault="00D974DF" w:rsidP="00502442">
            <w:r w:rsidRPr="00403270">
              <w:t xml:space="preserve">oplosbaarheidsproduct </w:t>
            </w:r>
            <w:r w:rsidRPr="00403270">
              <w:rPr>
                <w:i/>
              </w:rPr>
              <w:t>K</w:t>
            </w:r>
            <w:r w:rsidRPr="00403270">
              <w:t>s</w:t>
            </w:r>
          </w:p>
        </w:tc>
        <w:tc>
          <w:tcPr>
            <w:tcW w:w="0" w:type="auto"/>
            <w:tcBorders>
              <w:top w:val="nil"/>
              <w:left w:val="single" w:sz="7" w:space="0" w:color="auto"/>
              <w:bottom w:val="nil"/>
              <w:right w:val="single" w:sz="7" w:space="0" w:color="auto"/>
            </w:tcBorders>
            <w:tcMar>
              <w:top w:w="57" w:type="dxa"/>
              <w:left w:w="85" w:type="dxa"/>
              <w:bottom w:w="57" w:type="dxa"/>
              <w:right w:w="85" w:type="dxa"/>
            </w:tcMar>
            <w:vAlign w:val="center"/>
          </w:tcPr>
          <w:p w:rsidR="00D974DF" w:rsidRPr="00403270" w:rsidRDefault="00D974DF" w:rsidP="00502442">
            <w:pPr>
              <w:tabs>
                <w:tab w:val="decimal" w:pos="225"/>
              </w:tabs>
            </w:pPr>
            <w:r w:rsidRPr="00403270">
              <w:t>0,148</w:t>
            </w:r>
          </w:p>
        </w:tc>
        <w:tc>
          <w:tcPr>
            <w:tcW w:w="0" w:type="auto"/>
            <w:tcBorders>
              <w:top w:val="nil"/>
              <w:left w:val="single" w:sz="7" w:space="0" w:color="auto"/>
              <w:bottom w:val="nil"/>
              <w:right w:val="single" w:sz="7" w:space="0" w:color="auto"/>
            </w:tcBorders>
            <w:tcMar>
              <w:top w:w="57" w:type="dxa"/>
              <w:left w:w="85" w:type="dxa"/>
              <w:bottom w:w="57" w:type="dxa"/>
              <w:right w:w="85" w:type="dxa"/>
            </w:tcMar>
            <w:vAlign w:val="center"/>
          </w:tcPr>
          <w:p w:rsidR="00D974DF" w:rsidRPr="00403270" w:rsidRDefault="00D974DF" w:rsidP="00502442">
            <w:pPr>
              <w:tabs>
                <w:tab w:val="decimal" w:pos="300"/>
              </w:tabs>
            </w:pPr>
            <w:r w:rsidRPr="00403270">
              <w:t>0,0154</w:t>
            </w:r>
          </w:p>
        </w:tc>
        <w:tc>
          <w:tcPr>
            <w:tcW w:w="0" w:type="auto"/>
            <w:tcBorders>
              <w:top w:val="nil"/>
              <w:left w:val="single" w:sz="7" w:space="0" w:color="auto"/>
              <w:bottom w:val="nil"/>
              <w:right w:val="single" w:sz="7" w:space="0" w:color="auto"/>
            </w:tcBorders>
            <w:tcMar>
              <w:top w:w="57" w:type="dxa"/>
              <w:left w:w="85" w:type="dxa"/>
              <w:bottom w:w="57" w:type="dxa"/>
              <w:right w:w="85" w:type="dxa"/>
            </w:tcMar>
            <w:vAlign w:val="center"/>
          </w:tcPr>
          <w:p w:rsidR="00D974DF" w:rsidRPr="00403270" w:rsidRDefault="00D974DF" w:rsidP="00502442">
            <w:pPr>
              <w:rPr>
                <w:vertAlign w:val="superscript"/>
              </w:rPr>
            </w:pPr>
            <w:r w:rsidRPr="00403270">
              <w:t>mol</w:t>
            </w:r>
            <w:r>
              <w:rPr>
                <w:vertAlign w:val="superscript"/>
              </w:rPr>
              <w:t>2</w:t>
            </w:r>
            <w:r>
              <w:t> L</w:t>
            </w:r>
            <w:r>
              <w:rPr>
                <w:vertAlign w:val="superscript"/>
              </w:rPr>
              <w:sym w:font="Symbol" w:char="F02D"/>
            </w:r>
            <w:r>
              <w:rPr>
                <w:vertAlign w:val="superscript"/>
              </w:rPr>
              <w:t>2</w:t>
            </w:r>
          </w:p>
        </w:tc>
      </w:tr>
      <w:tr w:rsidR="00D974DF" w:rsidRPr="00403270" w:rsidTr="00502442">
        <w:tc>
          <w:tcPr>
            <w:tcW w:w="0" w:type="auto"/>
            <w:tcBorders>
              <w:top w:val="nil"/>
              <w:left w:val="single" w:sz="7" w:space="0" w:color="auto"/>
              <w:bottom w:val="nil"/>
              <w:right w:val="single" w:sz="7" w:space="0" w:color="auto"/>
            </w:tcBorders>
            <w:tcMar>
              <w:top w:w="57" w:type="dxa"/>
              <w:left w:w="85" w:type="dxa"/>
              <w:bottom w:w="57" w:type="dxa"/>
              <w:right w:w="85" w:type="dxa"/>
            </w:tcMar>
            <w:vAlign w:val="center"/>
          </w:tcPr>
          <w:p w:rsidR="00D974DF" w:rsidRPr="00403270" w:rsidRDefault="00D974DF" w:rsidP="00502442">
            <w:r w:rsidRPr="00403270">
              <w:t>dichtheid van het kristal</w:t>
            </w:r>
          </w:p>
        </w:tc>
        <w:tc>
          <w:tcPr>
            <w:tcW w:w="0" w:type="auto"/>
            <w:tcBorders>
              <w:top w:val="nil"/>
              <w:left w:val="single" w:sz="7" w:space="0" w:color="auto"/>
              <w:bottom w:val="nil"/>
              <w:right w:val="single" w:sz="7" w:space="0" w:color="auto"/>
            </w:tcBorders>
            <w:tcMar>
              <w:top w:w="57" w:type="dxa"/>
              <w:left w:w="85" w:type="dxa"/>
              <w:bottom w:w="57" w:type="dxa"/>
              <w:right w:w="85" w:type="dxa"/>
            </w:tcMar>
            <w:vAlign w:val="center"/>
          </w:tcPr>
          <w:p w:rsidR="00D974DF" w:rsidRPr="00403270" w:rsidRDefault="00D974DF" w:rsidP="00502442">
            <w:pPr>
              <w:tabs>
                <w:tab w:val="decimal" w:pos="225"/>
              </w:tabs>
            </w:pPr>
            <w:r w:rsidRPr="00403270">
              <w:t>2,70</w:t>
            </w:r>
          </w:p>
        </w:tc>
        <w:tc>
          <w:tcPr>
            <w:tcW w:w="0" w:type="auto"/>
            <w:tcBorders>
              <w:top w:val="nil"/>
              <w:left w:val="single" w:sz="7" w:space="0" w:color="auto"/>
              <w:bottom w:val="nil"/>
              <w:right w:val="single" w:sz="7" w:space="0" w:color="auto"/>
            </w:tcBorders>
            <w:tcMar>
              <w:top w:w="57" w:type="dxa"/>
              <w:left w:w="85" w:type="dxa"/>
              <w:bottom w:w="57" w:type="dxa"/>
              <w:right w:w="85" w:type="dxa"/>
            </w:tcMar>
            <w:vAlign w:val="center"/>
          </w:tcPr>
          <w:p w:rsidR="00D974DF" w:rsidRPr="00403270" w:rsidRDefault="00D974DF" w:rsidP="00502442">
            <w:pPr>
              <w:tabs>
                <w:tab w:val="decimal" w:pos="300"/>
              </w:tabs>
            </w:pPr>
            <w:r w:rsidRPr="00403270">
              <w:t>2,52</w:t>
            </w:r>
          </w:p>
        </w:tc>
        <w:tc>
          <w:tcPr>
            <w:tcW w:w="0" w:type="auto"/>
            <w:tcBorders>
              <w:top w:val="nil"/>
              <w:left w:val="single" w:sz="7" w:space="0" w:color="auto"/>
              <w:bottom w:val="nil"/>
              <w:right w:val="single" w:sz="7" w:space="0" w:color="auto"/>
            </w:tcBorders>
            <w:tcMar>
              <w:top w:w="57" w:type="dxa"/>
              <w:left w:w="85" w:type="dxa"/>
              <w:bottom w:w="57" w:type="dxa"/>
              <w:right w:w="85" w:type="dxa"/>
            </w:tcMar>
            <w:vAlign w:val="center"/>
          </w:tcPr>
          <w:p w:rsidR="00D974DF" w:rsidRPr="00403270" w:rsidRDefault="00D974DF" w:rsidP="00502442">
            <w:r w:rsidRPr="00403270">
              <w:t>kg</w:t>
            </w:r>
            <w:r>
              <w:t> </w:t>
            </w:r>
            <w:r w:rsidRPr="00403270">
              <w:t>dm</w:t>
            </w:r>
            <w:r>
              <w:rPr>
                <w:vertAlign w:val="superscript"/>
              </w:rPr>
              <w:sym w:font="Symbol" w:char="F02D"/>
            </w:r>
            <w:r>
              <w:rPr>
                <w:vertAlign w:val="superscript"/>
              </w:rPr>
              <w:t>3</w:t>
            </w:r>
          </w:p>
        </w:tc>
      </w:tr>
      <w:tr w:rsidR="00D974DF" w:rsidRPr="00403270" w:rsidTr="00502442">
        <w:tc>
          <w:tcPr>
            <w:tcW w:w="0" w:type="auto"/>
            <w:tcBorders>
              <w:top w:val="nil"/>
              <w:left w:val="single" w:sz="7" w:space="0" w:color="auto"/>
              <w:bottom w:val="single" w:sz="7" w:space="0" w:color="auto"/>
              <w:right w:val="single" w:sz="7" w:space="0" w:color="auto"/>
            </w:tcBorders>
            <w:tcMar>
              <w:top w:w="57" w:type="dxa"/>
              <w:left w:w="85" w:type="dxa"/>
              <w:bottom w:w="57" w:type="dxa"/>
              <w:right w:w="85" w:type="dxa"/>
            </w:tcMar>
          </w:tcPr>
          <w:p w:rsidR="00D974DF" w:rsidRPr="00403270" w:rsidRDefault="00D974DF" w:rsidP="00502442">
            <w:r w:rsidRPr="00403270">
              <w:t>concentratie stof in kristal</w:t>
            </w:r>
          </w:p>
        </w:tc>
        <w:tc>
          <w:tcPr>
            <w:tcW w:w="0" w:type="auto"/>
            <w:tcBorders>
              <w:top w:val="nil"/>
              <w:left w:val="single" w:sz="7" w:space="0" w:color="auto"/>
              <w:bottom w:val="single" w:sz="7" w:space="0" w:color="auto"/>
              <w:right w:val="single" w:sz="7" w:space="0" w:color="auto"/>
            </w:tcBorders>
            <w:tcMar>
              <w:top w:w="57" w:type="dxa"/>
              <w:left w:w="85" w:type="dxa"/>
              <w:bottom w:w="57" w:type="dxa"/>
              <w:right w:w="85" w:type="dxa"/>
            </w:tcMar>
          </w:tcPr>
          <w:p w:rsidR="00D974DF" w:rsidRPr="00403270" w:rsidRDefault="00D974DF" w:rsidP="00502442">
            <w:pPr>
              <w:tabs>
                <w:tab w:val="decimal" w:pos="225"/>
              </w:tabs>
            </w:pPr>
            <w:r w:rsidRPr="00403270">
              <w:t>17,1</w:t>
            </w:r>
          </w:p>
        </w:tc>
        <w:tc>
          <w:tcPr>
            <w:tcW w:w="0" w:type="auto"/>
            <w:tcBorders>
              <w:top w:val="nil"/>
              <w:left w:val="single" w:sz="7" w:space="0" w:color="auto"/>
              <w:bottom w:val="single" w:sz="7" w:space="0" w:color="auto"/>
              <w:right w:val="single" w:sz="7" w:space="0" w:color="auto"/>
            </w:tcBorders>
            <w:tcMar>
              <w:top w:w="57" w:type="dxa"/>
              <w:left w:w="85" w:type="dxa"/>
              <w:bottom w:w="57" w:type="dxa"/>
              <w:right w:w="85" w:type="dxa"/>
            </w:tcMar>
          </w:tcPr>
          <w:p w:rsidR="00D974DF" w:rsidRPr="00403270" w:rsidRDefault="00D974DF" w:rsidP="00502442">
            <w:pPr>
              <w:tabs>
                <w:tab w:val="decimal" w:pos="300"/>
              </w:tabs>
            </w:pPr>
            <w:r w:rsidRPr="00403270">
              <w:t>18,2</w:t>
            </w:r>
          </w:p>
        </w:tc>
        <w:tc>
          <w:tcPr>
            <w:tcW w:w="0" w:type="auto"/>
            <w:tcBorders>
              <w:top w:val="nil"/>
              <w:left w:val="single" w:sz="7" w:space="0" w:color="auto"/>
              <w:bottom w:val="single" w:sz="7" w:space="0" w:color="auto"/>
              <w:right w:val="single" w:sz="7" w:space="0" w:color="auto"/>
            </w:tcBorders>
            <w:tcMar>
              <w:top w:w="57" w:type="dxa"/>
              <w:left w:w="85" w:type="dxa"/>
              <w:bottom w:w="57" w:type="dxa"/>
              <w:right w:w="85" w:type="dxa"/>
            </w:tcMar>
          </w:tcPr>
          <w:p w:rsidR="00D974DF" w:rsidRPr="00403270" w:rsidRDefault="00D974DF" w:rsidP="00502442">
            <w:r w:rsidRPr="00403270">
              <w:t>mol</w:t>
            </w:r>
            <w:r>
              <w:t> </w:t>
            </w:r>
            <w:r w:rsidRPr="00403270">
              <w:t>dm</w:t>
            </w:r>
            <w:r>
              <w:rPr>
                <w:vertAlign w:val="superscript"/>
              </w:rPr>
              <w:sym w:font="Symbol" w:char="F02D"/>
            </w:r>
            <w:r>
              <w:rPr>
                <w:vertAlign w:val="superscript"/>
              </w:rPr>
              <w:t>3</w:t>
            </w:r>
          </w:p>
        </w:tc>
      </w:tr>
    </w:tbl>
    <w:p w:rsidR="00D974DF" w:rsidRPr="00E15BAA" w:rsidRDefault="00D974DF" w:rsidP="00D974DF">
      <w:pPr>
        <w:pStyle w:val="CSElijst"/>
        <w:numPr>
          <w:ilvl w:val="0"/>
          <w:numId w:val="7"/>
        </w:numPr>
        <w:ind w:left="0" w:hanging="709"/>
        <w:rPr>
          <w:lang w:val="nl-NL"/>
        </w:rPr>
      </w:pPr>
      <w:r w:rsidRPr="00E15BAA">
        <w:rPr>
          <w:lang w:val="nl-NL"/>
        </w:rPr>
        <w:t>Laat zien hoe uit de oplosbaarheid van kaliumpermanganaat de waarde van het oplosbaarheidsproduct is af te leiden.</w:t>
      </w:r>
    </w:p>
    <w:p w:rsidR="00D974DF" w:rsidRPr="00DB6A88" w:rsidRDefault="00D974DF" w:rsidP="00D974DF">
      <w:pPr>
        <w:kinsoku w:val="0"/>
        <w:overflowPunct w:val="0"/>
        <w:textAlignment w:val="baseline"/>
      </w:pPr>
      <w:r w:rsidRPr="00DB6A88">
        <w:t>Omdat kaliumpermanganaat en kaliumperchloraat zouten van hetzelfde metaal zijn, zullen zij elkaars oplosbaarheid beïnvloeden.</w:t>
      </w:r>
    </w:p>
    <w:p w:rsidR="00D974DF" w:rsidRPr="00DB6A88" w:rsidRDefault="00D974DF" w:rsidP="00D974DF">
      <w:pPr>
        <w:kinsoku w:val="0"/>
        <w:overflowPunct w:val="0"/>
        <w:textAlignment w:val="baseline"/>
      </w:pPr>
      <w:r w:rsidRPr="00DB6A88">
        <w:t>Men mengt een liter 0,10 M oplossing van kaliumpermanganaat met een liter 0,10 M oplossing van kaliumperchloraat, en dampt de verkregen oplossing bij 20</w:t>
      </w:r>
      <w:r>
        <w:t xml:space="preserve"> </w:t>
      </w:r>
      <w:r w:rsidRPr="00DB6A88">
        <w:t>°C langzaam in.</w:t>
      </w:r>
    </w:p>
    <w:p w:rsidR="00D974DF" w:rsidRPr="00E15BAA" w:rsidRDefault="00D974DF" w:rsidP="00D974DF">
      <w:pPr>
        <w:pStyle w:val="CSElijst"/>
        <w:numPr>
          <w:ilvl w:val="0"/>
          <w:numId w:val="7"/>
        </w:numPr>
        <w:ind w:left="0" w:hanging="709"/>
        <w:rPr>
          <w:lang w:val="nl-NL"/>
        </w:rPr>
      </w:pPr>
      <w:r w:rsidRPr="00E15BAA">
        <w:rPr>
          <w:lang w:val="nl-NL"/>
        </w:rPr>
        <w:t>1. Welk zout zou in dit geval volgens de oplosbaarheidsproducten het eerst uitkristalliseren? Licht het antwoord toe.</w:t>
      </w:r>
      <w:r w:rsidRPr="00E15BAA">
        <w:rPr>
          <w:lang w:val="nl-NL"/>
        </w:rPr>
        <w:br/>
        <w:t>2. Bereken hoe groot het volume van de oplossing zou zijn als kristallisatie begint.</w:t>
      </w:r>
    </w:p>
    <w:p w:rsidR="00D974DF" w:rsidRPr="00DB6A88" w:rsidRDefault="00D974DF" w:rsidP="00D974DF">
      <w:pPr>
        <w:kinsoku w:val="0"/>
        <w:overflowPunct w:val="0"/>
        <w:textAlignment w:val="baseline"/>
      </w:pPr>
      <w:r w:rsidRPr="00DB6A88">
        <w:t>Op grond van de oplosbaarheidsproducten is te berekenen dat slechts bij één molverhouding van de zouten in de oplossing bij indampen beide zouten tegelijk zouden uitkristalliseren.</w:t>
      </w:r>
    </w:p>
    <w:p w:rsidR="00D974DF" w:rsidRPr="00DB6A88" w:rsidRDefault="00D974DF" w:rsidP="00D974DF">
      <w:pPr>
        <w:pStyle w:val="CSElijst"/>
        <w:numPr>
          <w:ilvl w:val="0"/>
          <w:numId w:val="7"/>
        </w:numPr>
        <w:ind w:left="0" w:hanging="709"/>
      </w:pPr>
      <w:r w:rsidRPr="00DB6A88">
        <w:t>Bereken deze molverhouding.</w:t>
      </w:r>
    </w:p>
    <w:p w:rsidR="00D974DF" w:rsidRPr="00DB6A88" w:rsidRDefault="00D974DF" w:rsidP="00D974DF">
      <w:pPr>
        <w:kinsoku w:val="0"/>
        <w:overflowPunct w:val="0"/>
        <w:textAlignment w:val="baseline"/>
      </w:pPr>
      <w:r w:rsidRPr="00DB6A88">
        <w:lastRenderedPageBreak/>
        <w:t>Onder leiding van G.K. Johnson werden in 1979 proeven gedaan om het een en ander na te gaan. Hiertoe werden oplossingen van kaliumpermanganaat en kaliu</w:t>
      </w:r>
      <w:r>
        <w:t>m</w:t>
      </w:r>
      <w:r w:rsidRPr="00DB6A88">
        <w:t>perchloraat in verschillende verhoudingen gemengd. De verkregen mengsels werden bij 20</w:t>
      </w:r>
      <w:r>
        <w:t xml:space="preserve"> </w:t>
      </w:r>
      <w:r w:rsidRPr="00DB6A88">
        <w:rPr>
          <w:vertAlign w:val="superscript"/>
        </w:rPr>
        <w:t>°</w:t>
      </w:r>
      <w:r w:rsidRPr="00DB6A88">
        <w:t>C zover ingedampt, dat juist kristallisatie optrad. Bij elke proef ontstond paarse vaste stof. Steeds werd de samenstelling van deze paarse vaste stof bepaald.</w:t>
      </w:r>
    </w:p>
    <w:p w:rsidR="00D974DF" w:rsidRDefault="00D974DF" w:rsidP="00D974DF">
      <w:pPr>
        <w:kinsoku w:val="0"/>
        <w:overflowPunct w:val="0"/>
        <w:textAlignment w:val="baseline"/>
      </w:pPr>
      <w:r w:rsidRPr="00DB6A88">
        <w:t>Enige resultaten zijn vermeld in tabel 3.2.</w:t>
      </w:r>
    </w:p>
    <w:p w:rsidR="00D974DF" w:rsidRPr="007B24C3" w:rsidRDefault="00D974DF" w:rsidP="00D974DF">
      <w:pPr>
        <w:pStyle w:val="Bijschrift"/>
      </w:pPr>
      <w:r w:rsidRPr="007B24C3">
        <w:t>Tabel 3.2</w:t>
      </w:r>
    </w:p>
    <w:tbl>
      <w:tblPr>
        <w:tblW w:w="0" w:type="auto"/>
        <w:tblInd w:w="9" w:type="dxa"/>
        <w:tblCellMar>
          <w:left w:w="0" w:type="dxa"/>
          <w:right w:w="0" w:type="dxa"/>
        </w:tblCellMar>
        <w:tblLook w:val="0000" w:firstRow="0" w:lastRow="0" w:firstColumn="0" w:lastColumn="0" w:noHBand="0" w:noVBand="0"/>
      </w:tblPr>
      <w:tblGrid>
        <w:gridCol w:w="2425"/>
        <w:gridCol w:w="2425"/>
      </w:tblGrid>
      <w:tr w:rsidR="00D974DF" w:rsidRPr="00DB6A88" w:rsidTr="00502442">
        <w:tc>
          <w:tcPr>
            <w:tcW w:w="0" w:type="auto"/>
            <w:tcBorders>
              <w:top w:val="single" w:sz="7" w:space="0" w:color="auto"/>
              <w:left w:val="single" w:sz="7" w:space="0" w:color="auto"/>
              <w:bottom w:val="single" w:sz="7" w:space="0" w:color="auto"/>
              <w:right w:val="single" w:sz="7" w:space="0" w:color="auto"/>
            </w:tcBorders>
            <w:tcMar>
              <w:top w:w="57" w:type="dxa"/>
              <w:left w:w="85" w:type="dxa"/>
              <w:bottom w:w="57" w:type="dxa"/>
              <w:right w:w="85" w:type="dxa"/>
            </w:tcMar>
          </w:tcPr>
          <w:p w:rsidR="00D974DF" w:rsidRPr="00DB6A88" w:rsidRDefault="00D974DF" w:rsidP="0033562B">
            <w:pPr>
              <w:tabs>
                <w:tab w:val="right" w:pos="2232"/>
              </w:tabs>
              <w:kinsoku w:val="0"/>
              <w:overflowPunct w:val="0"/>
              <w:textAlignment w:val="baseline"/>
            </w:pPr>
            <w:r w:rsidRPr="00DB6A88">
              <w:t>samenstelling</w:t>
            </w:r>
            <w:r w:rsidR="0033562B">
              <w:t> </w:t>
            </w:r>
            <w:r w:rsidRPr="00DB6A88">
              <w:t>oplossing</w:t>
            </w:r>
            <w:r w:rsidR="0033562B">
              <w:br/>
            </w:r>
            <w:r w:rsidRPr="00DB6A88">
              <w:t>mol</w:t>
            </w:r>
            <w:r w:rsidR="0033562B">
              <w:t> </w:t>
            </w:r>
            <w:r w:rsidRPr="00DB6A88">
              <w:t>KMnO</w:t>
            </w:r>
            <w:r w:rsidRPr="00DB6A88">
              <w:rPr>
                <w:vertAlign w:val="subscript"/>
              </w:rPr>
              <w:t>4</w:t>
            </w:r>
            <w:r w:rsidR="0033562B">
              <w:t> </w:t>
            </w:r>
            <w:r w:rsidRPr="00DB6A88">
              <w:t>:</w:t>
            </w:r>
            <w:r w:rsidR="0033562B">
              <w:t> </w:t>
            </w:r>
            <w:r w:rsidRPr="00DB6A88">
              <w:t>mol</w:t>
            </w:r>
            <w:r w:rsidR="0033562B">
              <w:t> </w:t>
            </w:r>
            <w:r w:rsidRPr="00DB6A88">
              <w:t>KC</w:t>
            </w:r>
            <w:r>
              <w:t>lO</w:t>
            </w:r>
            <w:r w:rsidRPr="00DB6A88">
              <w:rPr>
                <w:vertAlign w:val="subscript"/>
              </w:rPr>
              <w:t>4</w:t>
            </w:r>
          </w:p>
        </w:tc>
        <w:tc>
          <w:tcPr>
            <w:tcW w:w="0" w:type="auto"/>
            <w:tcBorders>
              <w:top w:val="single" w:sz="7" w:space="0" w:color="auto"/>
              <w:left w:val="single" w:sz="7" w:space="0" w:color="auto"/>
              <w:bottom w:val="single" w:sz="7" w:space="0" w:color="auto"/>
              <w:right w:val="single" w:sz="7" w:space="0" w:color="auto"/>
            </w:tcBorders>
            <w:tcMar>
              <w:top w:w="57" w:type="dxa"/>
              <w:left w:w="85" w:type="dxa"/>
              <w:bottom w:w="57" w:type="dxa"/>
              <w:right w:w="85" w:type="dxa"/>
            </w:tcMar>
          </w:tcPr>
          <w:p w:rsidR="00D974DF" w:rsidRPr="00DB6A88" w:rsidRDefault="00D974DF" w:rsidP="00502442">
            <w:pPr>
              <w:kinsoku w:val="0"/>
              <w:overflowPunct w:val="0"/>
              <w:textAlignment w:val="baseline"/>
            </w:pPr>
            <w:r w:rsidRPr="00DB6A88">
              <w:t>samenstelling</w:t>
            </w:r>
            <w:r w:rsidR="0033562B">
              <w:t> </w:t>
            </w:r>
            <w:r w:rsidRPr="00DB6A88">
              <w:t>vaste</w:t>
            </w:r>
            <w:r w:rsidR="0033562B">
              <w:t> </w:t>
            </w:r>
            <w:r w:rsidRPr="00DB6A88">
              <w:t>stof</w:t>
            </w:r>
            <w:r>
              <w:br/>
            </w:r>
            <w:r w:rsidRPr="00DB6A88">
              <w:t>mol</w:t>
            </w:r>
            <w:r w:rsidR="0033562B">
              <w:t> </w:t>
            </w:r>
            <w:r w:rsidRPr="00DB6A88">
              <w:t>KMnO</w:t>
            </w:r>
            <w:r w:rsidRPr="00DB6A88">
              <w:rPr>
                <w:vertAlign w:val="subscript"/>
              </w:rPr>
              <w:t>4</w:t>
            </w:r>
            <w:r w:rsidR="0033562B">
              <w:t> </w:t>
            </w:r>
            <w:r w:rsidRPr="00DB6A88">
              <w:t>:</w:t>
            </w:r>
            <w:r w:rsidR="0033562B">
              <w:t> </w:t>
            </w:r>
            <w:r w:rsidRPr="00DB6A88">
              <w:t>mol</w:t>
            </w:r>
            <w:r w:rsidR="0033562B">
              <w:t> </w:t>
            </w:r>
            <w:r w:rsidRPr="00DB6A88">
              <w:t>KC</w:t>
            </w:r>
            <w:r>
              <w:t>lO</w:t>
            </w:r>
            <w:r w:rsidRPr="00DB6A88">
              <w:rPr>
                <w:vertAlign w:val="subscript"/>
              </w:rPr>
              <w:t>4</w:t>
            </w:r>
          </w:p>
        </w:tc>
      </w:tr>
      <w:tr w:rsidR="00D974DF" w:rsidRPr="00DB6A88" w:rsidTr="00502442">
        <w:tc>
          <w:tcPr>
            <w:tcW w:w="0" w:type="auto"/>
            <w:tcBorders>
              <w:top w:val="single" w:sz="7" w:space="0" w:color="auto"/>
              <w:left w:val="single" w:sz="7" w:space="0" w:color="auto"/>
              <w:bottom w:val="nil"/>
              <w:right w:val="single" w:sz="7" w:space="0" w:color="auto"/>
            </w:tcBorders>
            <w:tcMar>
              <w:top w:w="57" w:type="dxa"/>
              <w:left w:w="85" w:type="dxa"/>
              <w:bottom w:w="57" w:type="dxa"/>
              <w:right w:w="85" w:type="dxa"/>
            </w:tcMar>
            <w:vAlign w:val="center"/>
          </w:tcPr>
          <w:p w:rsidR="00D974DF" w:rsidRPr="00DB6A88" w:rsidRDefault="00D974DF" w:rsidP="00502442">
            <w:pPr>
              <w:tabs>
                <w:tab w:val="decimal" w:pos="1007"/>
              </w:tabs>
              <w:kinsoku w:val="0"/>
              <w:overflowPunct w:val="0"/>
              <w:textAlignment w:val="baseline"/>
            </w:pPr>
            <w:r w:rsidRPr="00DB6A88">
              <w:t>0,34</w:t>
            </w:r>
            <w:r w:rsidR="0033562B">
              <w:t> </w:t>
            </w:r>
            <w:r w:rsidRPr="00DB6A88">
              <w:t>:</w:t>
            </w:r>
            <w:r w:rsidR="0033562B">
              <w:t> </w:t>
            </w:r>
            <w:r w:rsidRPr="00DB6A88">
              <w:t>1</w:t>
            </w:r>
          </w:p>
        </w:tc>
        <w:tc>
          <w:tcPr>
            <w:tcW w:w="0" w:type="auto"/>
            <w:tcBorders>
              <w:top w:val="single" w:sz="7" w:space="0" w:color="auto"/>
              <w:left w:val="single" w:sz="7" w:space="0" w:color="auto"/>
              <w:bottom w:val="nil"/>
              <w:right w:val="single" w:sz="7" w:space="0" w:color="auto"/>
            </w:tcBorders>
            <w:tcMar>
              <w:top w:w="57" w:type="dxa"/>
              <w:left w:w="85" w:type="dxa"/>
              <w:bottom w:w="57" w:type="dxa"/>
              <w:right w:w="85" w:type="dxa"/>
            </w:tcMar>
            <w:vAlign w:val="center"/>
          </w:tcPr>
          <w:p w:rsidR="00D974DF" w:rsidRPr="00DB6A88" w:rsidRDefault="00D974DF" w:rsidP="00502442">
            <w:pPr>
              <w:tabs>
                <w:tab w:val="decimal" w:pos="731"/>
              </w:tabs>
              <w:kinsoku w:val="0"/>
              <w:overflowPunct w:val="0"/>
              <w:textAlignment w:val="baseline"/>
            </w:pPr>
            <w:r w:rsidRPr="00DB6A88">
              <w:t>0,033</w:t>
            </w:r>
            <w:r w:rsidR="0033562B">
              <w:t> </w:t>
            </w:r>
            <w:r w:rsidRPr="00DB6A88">
              <w:t>:</w:t>
            </w:r>
            <w:r w:rsidR="0033562B">
              <w:t> </w:t>
            </w:r>
            <w:r w:rsidRPr="00DB6A88">
              <w:t>1</w:t>
            </w:r>
          </w:p>
        </w:tc>
      </w:tr>
      <w:tr w:rsidR="00D974DF" w:rsidRPr="00DB6A88" w:rsidTr="00502442">
        <w:tc>
          <w:tcPr>
            <w:tcW w:w="0" w:type="auto"/>
            <w:tcBorders>
              <w:top w:val="nil"/>
              <w:left w:val="single" w:sz="7" w:space="0" w:color="auto"/>
              <w:bottom w:val="nil"/>
              <w:right w:val="single" w:sz="7" w:space="0" w:color="auto"/>
            </w:tcBorders>
            <w:tcMar>
              <w:top w:w="57" w:type="dxa"/>
              <w:left w:w="85" w:type="dxa"/>
              <w:bottom w:w="57" w:type="dxa"/>
              <w:right w:w="85" w:type="dxa"/>
            </w:tcMar>
            <w:vAlign w:val="center"/>
          </w:tcPr>
          <w:p w:rsidR="00D974DF" w:rsidRPr="00DB6A88" w:rsidRDefault="00D974DF" w:rsidP="00502442">
            <w:pPr>
              <w:tabs>
                <w:tab w:val="decimal" w:pos="1007"/>
              </w:tabs>
              <w:kinsoku w:val="0"/>
              <w:overflowPunct w:val="0"/>
              <w:textAlignment w:val="baseline"/>
            </w:pPr>
            <w:r w:rsidRPr="00DB6A88">
              <w:t>2,3</w:t>
            </w:r>
            <w:r w:rsidR="0033562B">
              <w:t> </w:t>
            </w:r>
            <w:r w:rsidRPr="00DB6A88">
              <w:t>:</w:t>
            </w:r>
            <w:r w:rsidR="0033562B">
              <w:t> </w:t>
            </w:r>
            <w:r w:rsidRPr="00DB6A88">
              <w:t>1</w:t>
            </w:r>
          </w:p>
        </w:tc>
        <w:tc>
          <w:tcPr>
            <w:tcW w:w="0" w:type="auto"/>
            <w:tcBorders>
              <w:top w:val="nil"/>
              <w:left w:val="single" w:sz="7" w:space="0" w:color="auto"/>
              <w:bottom w:val="nil"/>
              <w:right w:val="single" w:sz="7" w:space="0" w:color="auto"/>
            </w:tcBorders>
            <w:tcMar>
              <w:top w:w="57" w:type="dxa"/>
              <w:left w:w="85" w:type="dxa"/>
              <w:bottom w:w="57" w:type="dxa"/>
              <w:right w:w="85" w:type="dxa"/>
            </w:tcMar>
            <w:vAlign w:val="center"/>
          </w:tcPr>
          <w:p w:rsidR="00D974DF" w:rsidRPr="00DB6A88" w:rsidRDefault="00D974DF" w:rsidP="00502442">
            <w:pPr>
              <w:tabs>
                <w:tab w:val="decimal" w:pos="731"/>
              </w:tabs>
              <w:kinsoku w:val="0"/>
              <w:overflowPunct w:val="0"/>
              <w:textAlignment w:val="baseline"/>
            </w:pPr>
            <w:r w:rsidRPr="00DB6A88">
              <w:t>0,23</w:t>
            </w:r>
            <w:r w:rsidR="0033562B">
              <w:t> </w:t>
            </w:r>
            <w:r>
              <w:t>:</w:t>
            </w:r>
            <w:r w:rsidR="0033562B">
              <w:t> </w:t>
            </w:r>
            <w:r>
              <w:t>1</w:t>
            </w:r>
          </w:p>
        </w:tc>
      </w:tr>
      <w:tr w:rsidR="00D974DF" w:rsidRPr="00DB6A88" w:rsidTr="00502442">
        <w:tc>
          <w:tcPr>
            <w:tcW w:w="0" w:type="auto"/>
            <w:tcBorders>
              <w:top w:val="nil"/>
              <w:left w:val="single" w:sz="7" w:space="0" w:color="auto"/>
              <w:bottom w:val="nil"/>
              <w:right w:val="single" w:sz="7" w:space="0" w:color="auto"/>
            </w:tcBorders>
            <w:tcMar>
              <w:top w:w="57" w:type="dxa"/>
              <w:left w:w="85" w:type="dxa"/>
              <w:bottom w:w="57" w:type="dxa"/>
              <w:right w:w="85" w:type="dxa"/>
            </w:tcMar>
            <w:vAlign w:val="center"/>
          </w:tcPr>
          <w:p w:rsidR="00D974DF" w:rsidRPr="00DB6A88" w:rsidRDefault="00D974DF" w:rsidP="00502442">
            <w:pPr>
              <w:tabs>
                <w:tab w:val="decimal" w:pos="1007"/>
              </w:tabs>
              <w:kinsoku w:val="0"/>
              <w:overflowPunct w:val="0"/>
              <w:textAlignment w:val="baseline"/>
            </w:pPr>
            <w:r w:rsidRPr="00DB6A88">
              <w:t>5,2</w:t>
            </w:r>
            <w:r w:rsidR="0033562B">
              <w:t> </w:t>
            </w:r>
            <w:r w:rsidRPr="00DB6A88">
              <w:t>:</w:t>
            </w:r>
            <w:r w:rsidR="0033562B">
              <w:t> </w:t>
            </w:r>
            <w:r w:rsidRPr="00DB6A88">
              <w:t>1</w:t>
            </w:r>
          </w:p>
        </w:tc>
        <w:tc>
          <w:tcPr>
            <w:tcW w:w="0" w:type="auto"/>
            <w:tcBorders>
              <w:top w:val="nil"/>
              <w:left w:val="single" w:sz="7" w:space="0" w:color="auto"/>
              <w:bottom w:val="nil"/>
              <w:right w:val="single" w:sz="7" w:space="0" w:color="auto"/>
            </w:tcBorders>
            <w:tcMar>
              <w:top w:w="57" w:type="dxa"/>
              <w:left w:w="85" w:type="dxa"/>
              <w:bottom w:w="57" w:type="dxa"/>
              <w:right w:w="85" w:type="dxa"/>
            </w:tcMar>
            <w:vAlign w:val="center"/>
          </w:tcPr>
          <w:p w:rsidR="00D974DF" w:rsidRPr="00DB6A88" w:rsidRDefault="00D974DF" w:rsidP="00502442">
            <w:pPr>
              <w:tabs>
                <w:tab w:val="decimal" w:pos="731"/>
              </w:tabs>
              <w:kinsoku w:val="0"/>
              <w:overflowPunct w:val="0"/>
              <w:textAlignment w:val="baseline"/>
            </w:pPr>
            <w:r w:rsidRPr="00DB6A88">
              <w:t>0,51</w:t>
            </w:r>
            <w:r w:rsidR="0033562B">
              <w:t> </w:t>
            </w:r>
            <w:r w:rsidRPr="00DB6A88">
              <w:t>:</w:t>
            </w:r>
            <w:r w:rsidR="0033562B">
              <w:t> </w:t>
            </w:r>
            <w:r>
              <w:t>1</w:t>
            </w:r>
          </w:p>
        </w:tc>
      </w:tr>
      <w:tr w:rsidR="00D974DF" w:rsidRPr="00DB6A88" w:rsidTr="00502442">
        <w:tc>
          <w:tcPr>
            <w:tcW w:w="0" w:type="auto"/>
            <w:tcBorders>
              <w:top w:val="nil"/>
              <w:left w:val="single" w:sz="7" w:space="0" w:color="auto"/>
              <w:bottom w:val="single" w:sz="7" w:space="0" w:color="auto"/>
              <w:right w:val="single" w:sz="7" w:space="0" w:color="auto"/>
            </w:tcBorders>
            <w:tcMar>
              <w:top w:w="57" w:type="dxa"/>
              <w:left w:w="85" w:type="dxa"/>
              <w:bottom w:w="57" w:type="dxa"/>
              <w:right w:w="85" w:type="dxa"/>
            </w:tcMar>
          </w:tcPr>
          <w:p w:rsidR="00D974DF" w:rsidRPr="00DB6A88" w:rsidRDefault="00D974DF" w:rsidP="00502442">
            <w:pPr>
              <w:tabs>
                <w:tab w:val="decimal" w:pos="1007"/>
              </w:tabs>
              <w:kinsoku w:val="0"/>
              <w:overflowPunct w:val="0"/>
              <w:textAlignment w:val="baseline"/>
            </w:pPr>
            <w:r w:rsidRPr="00DB6A88">
              <w:t>15,7</w:t>
            </w:r>
            <w:r w:rsidR="0033562B">
              <w:t> </w:t>
            </w:r>
            <w:r w:rsidRPr="00DB6A88">
              <w:t>:</w:t>
            </w:r>
            <w:r w:rsidR="0033562B">
              <w:t> </w:t>
            </w:r>
            <w:r w:rsidRPr="00DB6A88">
              <w:t>1</w:t>
            </w:r>
          </w:p>
        </w:tc>
        <w:tc>
          <w:tcPr>
            <w:tcW w:w="0" w:type="auto"/>
            <w:tcBorders>
              <w:top w:val="nil"/>
              <w:left w:val="single" w:sz="7" w:space="0" w:color="auto"/>
              <w:bottom w:val="single" w:sz="7" w:space="0" w:color="auto"/>
              <w:right w:val="single" w:sz="7" w:space="0" w:color="auto"/>
            </w:tcBorders>
            <w:tcMar>
              <w:top w:w="57" w:type="dxa"/>
              <w:left w:w="85" w:type="dxa"/>
              <w:bottom w:w="57" w:type="dxa"/>
              <w:right w:w="85" w:type="dxa"/>
            </w:tcMar>
          </w:tcPr>
          <w:p w:rsidR="00D974DF" w:rsidRPr="00DB6A88" w:rsidRDefault="00D974DF" w:rsidP="00502442">
            <w:pPr>
              <w:tabs>
                <w:tab w:val="decimal" w:pos="731"/>
              </w:tabs>
              <w:kinsoku w:val="0"/>
              <w:overflowPunct w:val="0"/>
              <w:textAlignment w:val="baseline"/>
            </w:pPr>
            <w:r w:rsidRPr="00DB6A88">
              <w:t>1,52</w:t>
            </w:r>
            <w:r w:rsidR="0033562B">
              <w:t> </w:t>
            </w:r>
            <w:r w:rsidRPr="00DB6A88">
              <w:t>:</w:t>
            </w:r>
            <w:r w:rsidR="0033562B">
              <w:t> </w:t>
            </w:r>
            <w:r w:rsidRPr="00DB6A88">
              <w:t>1</w:t>
            </w:r>
          </w:p>
        </w:tc>
      </w:tr>
    </w:tbl>
    <w:p w:rsidR="00D974DF" w:rsidRPr="00E15BAA" w:rsidRDefault="00D974DF" w:rsidP="00D974DF">
      <w:pPr>
        <w:pStyle w:val="CSElijst"/>
        <w:numPr>
          <w:ilvl w:val="0"/>
          <w:numId w:val="7"/>
        </w:numPr>
        <w:ind w:left="0" w:hanging="709"/>
        <w:rPr>
          <w:lang w:val="nl-NL"/>
        </w:rPr>
      </w:pPr>
      <w:r w:rsidRPr="00E15BAA">
        <w:rPr>
          <w:lang w:val="nl-NL"/>
        </w:rPr>
        <w:t>Laat zien dat deze resultaten niet met de oplosbaarheidsproducten te voorspellen zijn.</w:t>
      </w:r>
    </w:p>
    <w:p w:rsidR="00D974DF" w:rsidRPr="00DB6A88" w:rsidRDefault="00D974DF" w:rsidP="00D974DF">
      <w:pPr>
        <w:kinsoku w:val="0"/>
        <w:overflowPunct w:val="0"/>
        <w:textAlignment w:val="baseline"/>
      </w:pPr>
      <w:r w:rsidRPr="00DB6A88">
        <w:t>In de vaste stof werden, ook na microscopisch onderzoek, geen kristallen zuiver kaliumpermanganaat en evenmin kristallen zuiver kaliumperchloraat gevonden.</w:t>
      </w:r>
    </w:p>
    <w:p w:rsidR="00D974DF" w:rsidRPr="00DB6A88" w:rsidRDefault="00D974DF" w:rsidP="00D974DF">
      <w:pPr>
        <w:kinsoku w:val="0"/>
        <w:overflowPunct w:val="0"/>
        <w:textAlignment w:val="baseline"/>
      </w:pPr>
      <w:r w:rsidRPr="00DB6A88">
        <w:t>Dit leidde tot de veronderstelling dat de vaste stof bestaat uit zogenaamde mengkristallen, waarin permanganaat en perchloraat naast elkaar in hetzelfde kristal voorkomen. In deze kristallen is de concentratie van kaliumpermanganaat in de vaste stof, [KMnO</w:t>
      </w:r>
      <w:r w:rsidRPr="00DB6A88">
        <w:rPr>
          <w:vertAlign w:val="subscript"/>
        </w:rPr>
        <w:t>4</w:t>
      </w:r>
      <w:r w:rsidRPr="00DB6A88">
        <w:t>(s)], variabel. Hetzelfde geldt voor de concentratie van kaliumperchloraat in de vaste stof,</w:t>
      </w:r>
      <w:r>
        <w:t xml:space="preserve"> [</w:t>
      </w:r>
      <w:r w:rsidRPr="00DB6A88">
        <w:t>KC</w:t>
      </w:r>
      <w:r>
        <w:t>lO</w:t>
      </w:r>
      <w:r w:rsidRPr="00DB6A88">
        <w:rPr>
          <w:vertAlign w:val="subscript"/>
        </w:rPr>
        <w:t>4</w:t>
      </w:r>
      <w:r>
        <w:t>(s)]</w:t>
      </w:r>
      <w:r w:rsidRPr="00DB6A88">
        <w:t>. Men kan de proeven wél beschrijven met evenwichtsvoorwaarden waarin ook de concentraties in de vaste stof voorkomen:</w:t>
      </w:r>
    </w:p>
    <w:p w:rsidR="00D974DF" w:rsidRDefault="00D974DF" w:rsidP="00D974DF">
      <w:pPr>
        <w:pStyle w:val="Vergelijking"/>
        <w:rPr>
          <w:u w:val="single"/>
        </w:rPr>
      </w:pPr>
      <w:r w:rsidRPr="00DB6A88">
        <w:rPr>
          <w:i/>
          <w:iCs/>
        </w:rPr>
        <w:t>K</w:t>
      </w:r>
      <w:r w:rsidRPr="00C245EB">
        <w:rPr>
          <w:iCs/>
          <w:vertAlign w:val="subscript"/>
        </w:rPr>
        <w:t>I</w:t>
      </w:r>
      <w:r w:rsidRPr="00DB6A88">
        <w:rPr>
          <w:i/>
          <w:iCs/>
        </w:rPr>
        <w:t xml:space="preserve"> </w:t>
      </w:r>
      <w:r>
        <w:rPr>
          <w:i/>
          <w:iCs/>
        </w:rPr>
        <w:t>=</w:t>
      </w:r>
      <w:r>
        <w:rPr>
          <w:iCs/>
        </w:rPr>
        <w:t xml:space="preserve"> </w:t>
      </w:r>
      <m:oMath>
        <m:f>
          <m:fPr>
            <m:ctrlPr>
              <w:rPr>
                <w:rFonts w:ascii="Cambria Math" w:hAnsi="Cambria Math"/>
                <w:i/>
                <w:iCs/>
              </w:rPr>
            </m:ctrlPr>
          </m:fPr>
          <m:num>
            <m:d>
              <m:dPr>
                <m:begChr m:val="["/>
                <m:endChr m:val="]"/>
                <m:ctrlPr>
                  <w:rPr>
                    <w:rFonts w:ascii="Cambria Math" w:hAnsi="Cambria Math"/>
                    <w:i/>
                    <w:iCs/>
                  </w:rPr>
                </m:ctrlPr>
              </m:dPr>
              <m:e>
                <m:sSup>
                  <m:sSupPr>
                    <m:ctrlPr>
                      <w:rPr>
                        <w:rFonts w:ascii="Cambria Math" w:hAnsi="Cambria Math"/>
                      </w:rPr>
                    </m:ctrlPr>
                  </m:sSupPr>
                  <m:e>
                    <m:r>
                      <m:rPr>
                        <m:sty m:val="p"/>
                      </m:rPr>
                      <w:rPr>
                        <w:rFonts w:ascii="Cambria Math" w:hAnsi="Cambria Math"/>
                      </w:rPr>
                      <m:t>K</m:t>
                    </m:r>
                  </m:e>
                  <m:sup>
                    <m:r>
                      <w:rPr>
                        <w:rFonts w:ascii="Cambria Math" w:hAnsi="Cambria Math"/>
                      </w:rPr>
                      <m:t>+</m:t>
                    </m:r>
                  </m:sup>
                </m:sSup>
                <m:r>
                  <m:rPr>
                    <m:sty m:val="p"/>
                  </m:rPr>
                  <w:rPr>
                    <w:rFonts w:ascii="Cambria Math" w:hAnsi="Cambria Math"/>
                  </w:rPr>
                  <m:t>(aq)</m:t>
                </m:r>
              </m:e>
            </m:d>
            <m:d>
              <m:dPr>
                <m:begChr m:val="["/>
                <m:endChr m:val="]"/>
                <m:ctrlPr>
                  <w:rPr>
                    <w:rFonts w:ascii="Cambria Math" w:hAnsi="Cambria Math"/>
                    <w:i/>
                    <w:iCs/>
                  </w:rPr>
                </m:ctrlPr>
              </m:dPr>
              <m:e>
                <m:r>
                  <m:rPr>
                    <m:sty m:val="p"/>
                  </m:rPr>
                  <w:rPr>
                    <w:rFonts w:ascii="Cambria Math" w:hAnsi="Cambria Math"/>
                  </w:rPr>
                  <m:t>Mn</m:t>
                </m:r>
                <m:sSup>
                  <m:sSupPr>
                    <m:ctrlPr>
                      <w:rPr>
                        <w:rFonts w:ascii="Cambria Math" w:hAnsi="Cambria Math"/>
                      </w:rPr>
                    </m:ctrlPr>
                  </m:sSupPr>
                  <m:e>
                    <m:sSub>
                      <m:sSubPr>
                        <m:ctrlPr>
                          <w:rPr>
                            <w:rFonts w:ascii="Cambria Math" w:hAnsi="Cambria Math"/>
                          </w:rPr>
                        </m:ctrlPr>
                      </m:sSubPr>
                      <m:e>
                        <m:r>
                          <m:rPr>
                            <m:sty m:val="p"/>
                          </m:rPr>
                          <w:rPr>
                            <w:rFonts w:ascii="Cambria Math" w:hAnsi="Cambria Math"/>
                          </w:rPr>
                          <m:t>O</m:t>
                        </m:r>
                      </m:e>
                      <m:sub>
                        <m:r>
                          <m:rPr>
                            <m:sty m:val="p"/>
                          </m:rPr>
                          <w:rPr>
                            <w:rFonts w:ascii="Cambria Math" w:hAnsi="Cambria Math"/>
                            <w:vertAlign w:val="subscript"/>
                          </w:rPr>
                          <m:t>4</m:t>
                        </m:r>
                      </m:sub>
                    </m:sSub>
                  </m:e>
                  <m:sup>
                    <m:r>
                      <w:rPr>
                        <w:rFonts w:ascii="Cambria Math" w:hAnsi="Cambria Math"/>
                      </w:rPr>
                      <m:t>-</m:t>
                    </m:r>
                  </m:sup>
                </m:sSup>
                <m:r>
                  <m:rPr>
                    <m:sty m:val="p"/>
                  </m:rPr>
                  <w:rPr>
                    <w:rFonts w:ascii="Cambria Math" w:hAnsi="Cambria Math"/>
                  </w:rPr>
                  <m:t>(aq)</m:t>
                </m:r>
              </m:e>
            </m:d>
          </m:num>
          <m:den>
            <m:d>
              <m:dPr>
                <m:begChr m:val="["/>
                <m:endChr m:val="]"/>
                <m:ctrlPr>
                  <w:rPr>
                    <w:rFonts w:ascii="Cambria Math" w:hAnsi="Cambria Math"/>
                    <w:i/>
                    <w:iCs/>
                  </w:rPr>
                </m:ctrlPr>
              </m:dPr>
              <m:e>
                <m:r>
                  <m:rPr>
                    <m:sty m:val="p"/>
                  </m:rPr>
                  <w:rPr>
                    <w:rFonts w:ascii="Cambria Math" w:hAnsi="Cambria Math"/>
                  </w:rPr>
                  <m:t>KMn</m:t>
                </m:r>
                <m:sSub>
                  <m:sSubPr>
                    <m:ctrlPr>
                      <w:rPr>
                        <w:rFonts w:ascii="Cambria Math" w:hAnsi="Cambria Math"/>
                      </w:rPr>
                    </m:ctrlPr>
                  </m:sSubPr>
                  <m:e>
                    <m:r>
                      <m:rPr>
                        <m:sty m:val="p"/>
                      </m:rPr>
                      <w:rPr>
                        <w:rFonts w:ascii="Cambria Math" w:hAnsi="Cambria Math"/>
                      </w:rPr>
                      <m:t>O</m:t>
                    </m:r>
                  </m:e>
                  <m:sub>
                    <m:r>
                      <m:rPr>
                        <m:sty m:val="p"/>
                      </m:rPr>
                      <w:rPr>
                        <w:rFonts w:ascii="Cambria Math" w:hAnsi="Cambria Math"/>
                        <w:vertAlign w:val="subscript"/>
                      </w:rPr>
                      <m:t>4</m:t>
                    </m:r>
                  </m:sub>
                </m:sSub>
                <m:r>
                  <m:rPr>
                    <m:sty m:val="p"/>
                  </m:rPr>
                  <w:rPr>
                    <w:rFonts w:ascii="Cambria Math" w:hAnsi="Cambria Math"/>
                  </w:rPr>
                  <m:t>(s)</m:t>
                </m:r>
              </m:e>
            </m:d>
          </m:den>
        </m:f>
      </m:oMath>
      <w:r>
        <w:rPr>
          <w:rFonts w:eastAsiaTheme="minorEastAsia"/>
          <w:iCs/>
        </w:rPr>
        <w:t xml:space="preserve"> en </w:t>
      </w:r>
      <w:r w:rsidRPr="00DB6A88">
        <w:rPr>
          <w:i/>
          <w:iCs/>
        </w:rPr>
        <w:t>K</w:t>
      </w:r>
      <w:r>
        <w:rPr>
          <w:iCs/>
          <w:vertAlign w:val="subscript"/>
        </w:rPr>
        <w:t>II</w:t>
      </w:r>
      <w:r w:rsidRPr="00DB6A88">
        <w:rPr>
          <w:i/>
          <w:iCs/>
        </w:rPr>
        <w:t xml:space="preserve"> </w:t>
      </w:r>
      <w:r>
        <w:rPr>
          <w:i/>
          <w:iCs/>
        </w:rPr>
        <w:t>=</w:t>
      </w:r>
      <w:r>
        <w:rPr>
          <w:iCs/>
        </w:rPr>
        <w:t xml:space="preserve"> </w:t>
      </w:r>
      <m:oMath>
        <m:f>
          <m:fPr>
            <m:ctrlPr>
              <w:rPr>
                <w:rFonts w:ascii="Cambria Math" w:hAnsi="Cambria Math"/>
                <w:i/>
                <w:iCs/>
              </w:rPr>
            </m:ctrlPr>
          </m:fPr>
          <m:num>
            <m:d>
              <m:dPr>
                <m:begChr m:val="["/>
                <m:endChr m:val="]"/>
                <m:ctrlPr>
                  <w:rPr>
                    <w:rFonts w:ascii="Cambria Math" w:hAnsi="Cambria Math"/>
                    <w:i/>
                    <w:iCs/>
                  </w:rPr>
                </m:ctrlPr>
              </m:dPr>
              <m:e>
                <m:sSup>
                  <m:sSupPr>
                    <m:ctrlPr>
                      <w:rPr>
                        <w:rFonts w:ascii="Cambria Math" w:hAnsi="Cambria Math"/>
                      </w:rPr>
                    </m:ctrlPr>
                  </m:sSupPr>
                  <m:e>
                    <m:r>
                      <m:rPr>
                        <m:sty m:val="p"/>
                      </m:rPr>
                      <w:rPr>
                        <w:rFonts w:ascii="Cambria Math" w:hAnsi="Cambria Math"/>
                      </w:rPr>
                      <m:t>K</m:t>
                    </m:r>
                  </m:e>
                  <m:sup>
                    <m:r>
                      <w:rPr>
                        <w:rFonts w:ascii="Cambria Math" w:hAnsi="Cambria Math"/>
                      </w:rPr>
                      <m:t>+</m:t>
                    </m:r>
                  </m:sup>
                </m:sSup>
                <m:r>
                  <m:rPr>
                    <m:sty m:val="p"/>
                  </m:rPr>
                  <w:rPr>
                    <w:rFonts w:ascii="Cambria Math" w:hAnsi="Cambria Math"/>
                  </w:rPr>
                  <m:t>(aq)</m:t>
                </m:r>
              </m:e>
            </m:d>
            <m:d>
              <m:dPr>
                <m:begChr m:val="["/>
                <m:endChr m:val="]"/>
                <m:ctrlPr>
                  <w:rPr>
                    <w:rFonts w:ascii="Cambria Math" w:hAnsi="Cambria Math"/>
                    <w:i/>
                    <w:iCs/>
                  </w:rPr>
                </m:ctrlPr>
              </m:dPr>
              <m:e>
                <m:r>
                  <m:rPr>
                    <m:sty m:val="p"/>
                  </m:rPr>
                  <w:rPr>
                    <w:rFonts w:ascii="Cambria Math" w:hAnsi="Cambria Math"/>
                  </w:rPr>
                  <m:t>Cl</m:t>
                </m:r>
                <m:sSup>
                  <m:sSupPr>
                    <m:ctrlPr>
                      <w:rPr>
                        <w:rFonts w:ascii="Cambria Math" w:hAnsi="Cambria Math"/>
                      </w:rPr>
                    </m:ctrlPr>
                  </m:sSupPr>
                  <m:e>
                    <m:sSub>
                      <m:sSubPr>
                        <m:ctrlPr>
                          <w:rPr>
                            <w:rFonts w:ascii="Cambria Math" w:hAnsi="Cambria Math"/>
                          </w:rPr>
                        </m:ctrlPr>
                      </m:sSubPr>
                      <m:e>
                        <m:r>
                          <m:rPr>
                            <m:sty m:val="p"/>
                          </m:rPr>
                          <w:rPr>
                            <w:rFonts w:ascii="Cambria Math" w:hAnsi="Cambria Math"/>
                          </w:rPr>
                          <m:t>O</m:t>
                        </m:r>
                      </m:e>
                      <m:sub>
                        <m:r>
                          <m:rPr>
                            <m:sty m:val="p"/>
                          </m:rPr>
                          <w:rPr>
                            <w:rFonts w:ascii="Cambria Math" w:hAnsi="Cambria Math"/>
                            <w:vertAlign w:val="subscript"/>
                          </w:rPr>
                          <m:t>4</m:t>
                        </m:r>
                      </m:sub>
                    </m:sSub>
                  </m:e>
                  <m:sup>
                    <m:r>
                      <w:rPr>
                        <w:rFonts w:ascii="Cambria Math" w:hAnsi="Cambria Math"/>
                      </w:rPr>
                      <m:t>-</m:t>
                    </m:r>
                  </m:sup>
                </m:sSup>
                <m:r>
                  <m:rPr>
                    <m:sty m:val="p"/>
                  </m:rPr>
                  <w:rPr>
                    <w:rFonts w:ascii="Cambria Math" w:hAnsi="Cambria Math"/>
                  </w:rPr>
                  <m:t>(aq)</m:t>
                </m:r>
              </m:e>
            </m:d>
          </m:num>
          <m:den>
            <m:d>
              <m:dPr>
                <m:begChr m:val="["/>
                <m:endChr m:val="]"/>
                <m:ctrlPr>
                  <w:rPr>
                    <w:rFonts w:ascii="Cambria Math" w:hAnsi="Cambria Math"/>
                    <w:i/>
                    <w:iCs/>
                  </w:rPr>
                </m:ctrlPr>
              </m:dPr>
              <m:e>
                <m:r>
                  <m:rPr>
                    <m:sty m:val="p"/>
                  </m:rPr>
                  <w:rPr>
                    <w:rFonts w:ascii="Cambria Math" w:hAnsi="Cambria Math"/>
                  </w:rPr>
                  <m:t>KCl</m:t>
                </m:r>
                <m:sSub>
                  <m:sSubPr>
                    <m:ctrlPr>
                      <w:rPr>
                        <w:rFonts w:ascii="Cambria Math" w:hAnsi="Cambria Math"/>
                      </w:rPr>
                    </m:ctrlPr>
                  </m:sSubPr>
                  <m:e>
                    <m:r>
                      <m:rPr>
                        <m:sty m:val="p"/>
                      </m:rPr>
                      <w:rPr>
                        <w:rFonts w:ascii="Cambria Math" w:hAnsi="Cambria Math"/>
                      </w:rPr>
                      <m:t>O</m:t>
                    </m:r>
                  </m:e>
                  <m:sub>
                    <m:r>
                      <m:rPr>
                        <m:sty m:val="p"/>
                      </m:rPr>
                      <w:rPr>
                        <w:rFonts w:ascii="Cambria Math" w:hAnsi="Cambria Math"/>
                        <w:vertAlign w:val="subscript"/>
                      </w:rPr>
                      <m:t>4</m:t>
                    </m:r>
                  </m:sub>
                </m:sSub>
                <m:r>
                  <m:rPr>
                    <m:sty m:val="p"/>
                  </m:rPr>
                  <w:rPr>
                    <w:rFonts w:ascii="Cambria Math" w:hAnsi="Cambria Math"/>
                  </w:rPr>
                  <m:t>(s)</m:t>
                </m:r>
              </m:e>
            </m:d>
          </m:den>
        </m:f>
      </m:oMath>
    </w:p>
    <w:p w:rsidR="00D974DF" w:rsidRPr="00DB6A88" w:rsidRDefault="00D974DF" w:rsidP="00D974DF">
      <w:pPr>
        <w:kinsoku w:val="0"/>
        <w:overflowPunct w:val="0"/>
        <w:textAlignment w:val="baseline"/>
      </w:pPr>
      <w:r w:rsidRPr="00DB6A88">
        <w:t xml:space="preserve">Hieruit kunnen we een nieuwe constante </w:t>
      </w:r>
      <w:r w:rsidRPr="00C245EB">
        <w:rPr>
          <w:i/>
        </w:rPr>
        <w:t>K</w:t>
      </w:r>
      <w:r>
        <w:rPr>
          <w:vertAlign w:val="subscript"/>
        </w:rPr>
        <w:t>III</w:t>
      </w:r>
      <w:r w:rsidRPr="00DB6A88">
        <w:t xml:space="preserve"> afleiden.</w:t>
      </w:r>
    </w:p>
    <w:p w:rsidR="00D974DF" w:rsidRPr="00C245EB" w:rsidRDefault="00D974DF" w:rsidP="00D974DF">
      <w:pPr>
        <w:pStyle w:val="Vergelijking"/>
        <w:rPr>
          <w:lang w:val="en-US"/>
        </w:rPr>
      </w:pPr>
      <w:r w:rsidRPr="00C245EB">
        <w:rPr>
          <w:i/>
          <w:iCs/>
          <w:lang w:val="en-US"/>
        </w:rPr>
        <w:t>K</w:t>
      </w:r>
      <w:r w:rsidRPr="00C245EB">
        <w:rPr>
          <w:iCs/>
          <w:vertAlign w:val="subscript"/>
          <w:lang w:val="en-US"/>
        </w:rPr>
        <w:t>II</w:t>
      </w:r>
      <w:r>
        <w:rPr>
          <w:iCs/>
          <w:vertAlign w:val="subscript"/>
          <w:lang w:val="en-US"/>
        </w:rPr>
        <w:t>I</w:t>
      </w:r>
      <w:r w:rsidRPr="00C245EB">
        <w:rPr>
          <w:i/>
          <w:iCs/>
          <w:lang w:val="en-US"/>
        </w:rPr>
        <w:t xml:space="preserve"> =</w:t>
      </w:r>
      <w:r w:rsidRPr="00C245EB">
        <w:rPr>
          <w:iCs/>
          <w:lang w:val="en-US"/>
        </w:rPr>
        <w:t xml:space="preserve"> </w:t>
      </w:r>
      <m:oMath>
        <m:f>
          <m:fPr>
            <m:ctrlPr>
              <w:rPr>
                <w:rFonts w:ascii="Cambria Math" w:hAnsi="Cambria Math"/>
                <w:i/>
                <w:iCs/>
              </w:rPr>
            </m:ctrlPr>
          </m:fPr>
          <m:num>
            <m:d>
              <m:dPr>
                <m:begChr m:val="["/>
                <m:endChr m:val="]"/>
                <m:ctrlPr>
                  <w:rPr>
                    <w:rFonts w:ascii="Cambria Math" w:hAnsi="Cambria Math"/>
                    <w:i/>
                    <w:iCs/>
                  </w:rPr>
                </m:ctrlPr>
              </m:dPr>
              <m:e>
                <m:r>
                  <m:rPr>
                    <m:sty m:val="p"/>
                  </m:rPr>
                  <w:rPr>
                    <w:rFonts w:ascii="Cambria Math" w:hAnsi="Cambria Math"/>
                    <w:lang w:val="en-US"/>
                  </w:rPr>
                  <m:t>KMn</m:t>
                </m:r>
                <m:sSub>
                  <m:sSubPr>
                    <m:ctrlPr>
                      <w:rPr>
                        <w:rFonts w:ascii="Cambria Math" w:hAnsi="Cambria Math"/>
                      </w:rPr>
                    </m:ctrlPr>
                  </m:sSubPr>
                  <m:e>
                    <m:r>
                      <m:rPr>
                        <m:sty m:val="p"/>
                      </m:rPr>
                      <w:rPr>
                        <w:rFonts w:ascii="Cambria Math" w:hAnsi="Cambria Math"/>
                        <w:lang w:val="en-US"/>
                      </w:rPr>
                      <m:t>O</m:t>
                    </m:r>
                  </m:e>
                  <m:sub>
                    <m:r>
                      <m:rPr>
                        <m:sty m:val="p"/>
                      </m:rPr>
                      <w:rPr>
                        <w:rFonts w:ascii="Cambria Math" w:hAnsi="Cambria Math"/>
                        <w:vertAlign w:val="subscript"/>
                        <w:lang w:val="en-US"/>
                      </w:rPr>
                      <m:t>4</m:t>
                    </m:r>
                  </m:sub>
                </m:sSub>
                <m:r>
                  <m:rPr>
                    <m:sty m:val="p"/>
                  </m:rPr>
                  <w:rPr>
                    <w:rFonts w:ascii="Cambria Math" w:hAnsi="Cambria Math"/>
                    <w:lang w:val="en-US"/>
                  </w:rPr>
                  <m:t>(s)</m:t>
                </m:r>
              </m:e>
            </m:d>
            <m:d>
              <m:dPr>
                <m:begChr m:val="["/>
                <m:endChr m:val="]"/>
                <m:ctrlPr>
                  <w:rPr>
                    <w:rFonts w:ascii="Cambria Math" w:hAnsi="Cambria Math"/>
                    <w:i/>
                    <w:iCs/>
                  </w:rPr>
                </m:ctrlPr>
              </m:dPr>
              <m:e>
                <m:r>
                  <m:rPr>
                    <m:sty m:val="p"/>
                  </m:rPr>
                  <w:rPr>
                    <w:rFonts w:ascii="Cambria Math" w:hAnsi="Cambria Math"/>
                    <w:lang w:val="en-US"/>
                  </w:rPr>
                  <m:t>Cl</m:t>
                </m:r>
                <m:sSup>
                  <m:sSupPr>
                    <m:ctrlPr>
                      <w:rPr>
                        <w:rFonts w:ascii="Cambria Math" w:hAnsi="Cambria Math"/>
                      </w:rPr>
                    </m:ctrlPr>
                  </m:sSupPr>
                  <m:e>
                    <m:sSub>
                      <m:sSubPr>
                        <m:ctrlPr>
                          <w:rPr>
                            <w:rFonts w:ascii="Cambria Math" w:hAnsi="Cambria Math"/>
                          </w:rPr>
                        </m:ctrlPr>
                      </m:sSubPr>
                      <m:e>
                        <m:r>
                          <m:rPr>
                            <m:sty m:val="p"/>
                          </m:rPr>
                          <w:rPr>
                            <w:rFonts w:ascii="Cambria Math" w:hAnsi="Cambria Math"/>
                            <w:lang w:val="en-US"/>
                          </w:rPr>
                          <m:t>O</m:t>
                        </m:r>
                      </m:e>
                      <m:sub>
                        <m:r>
                          <m:rPr>
                            <m:sty m:val="p"/>
                          </m:rPr>
                          <w:rPr>
                            <w:rFonts w:ascii="Cambria Math" w:hAnsi="Cambria Math"/>
                            <w:vertAlign w:val="subscript"/>
                            <w:lang w:val="en-US"/>
                          </w:rPr>
                          <m:t>4</m:t>
                        </m:r>
                      </m:sub>
                    </m:sSub>
                  </m:e>
                  <m:sup>
                    <m:r>
                      <w:rPr>
                        <w:rFonts w:ascii="Cambria Math" w:hAnsi="Cambria Math"/>
                        <w:lang w:val="en-US"/>
                      </w:rPr>
                      <m:t>-</m:t>
                    </m:r>
                  </m:sup>
                </m:sSup>
                <m:r>
                  <m:rPr>
                    <m:sty m:val="p"/>
                  </m:rPr>
                  <w:rPr>
                    <w:rFonts w:ascii="Cambria Math" w:hAnsi="Cambria Math"/>
                    <w:lang w:val="en-US"/>
                  </w:rPr>
                  <m:t>(aq)</m:t>
                </m:r>
              </m:e>
            </m:d>
          </m:num>
          <m:den>
            <m:d>
              <m:dPr>
                <m:begChr m:val="["/>
                <m:endChr m:val="]"/>
                <m:ctrlPr>
                  <w:rPr>
                    <w:rFonts w:ascii="Cambria Math" w:hAnsi="Cambria Math"/>
                    <w:i/>
                    <w:iCs/>
                  </w:rPr>
                </m:ctrlPr>
              </m:dPr>
              <m:e>
                <m:r>
                  <m:rPr>
                    <m:sty m:val="p"/>
                  </m:rPr>
                  <w:rPr>
                    <w:rFonts w:ascii="Cambria Math" w:hAnsi="Cambria Math"/>
                    <w:lang w:val="en-US"/>
                  </w:rPr>
                  <m:t>KCl</m:t>
                </m:r>
                <m:sSub>
                  <m:sSubPr>
                    <m:ctrlPr>
                      <w:rPr>
                        <w:rFonts w:ascii="Cambria Math" w:hAnsi="Cambria Math"/>
                      </w:rPr>
                    </m:ctrlPr>
                  </m:sSubPr>
                  <m:e>
                    <m:r>
                      <m:rPr>
                        <m:sty m:val="p"/>
                      </m:rPr>
                      <w:rPr>
                        <w:rFonts w:ascii="Cambria Math" w:hAnsi="Cambria Math"/>
                        <w:lang w:val="en-US"/>
                      </w:rPr>
                      <m:t>O</m:t>
                    </m:r>
                  </m:e>
                  <m:sub>
                    <m:r>
                      <m:rPr>
                        <m:sty m:val="p"/>
                      </m:rPr>
                      <w:rPr>
                        <w:rFonts w:ascii="Cambria Math" w:hAnsi="Cambria Math"/>
                        <w:vertAlign w:val="subscript"/>
                        <w:lang w:val="en-US"/>
                      </w:rPr>
                      <m:t>4</m:t>
                    </m:r>
                  </m:sub>
                </m:sSub>
                <m:r>
                  <m:rPr>
                    <m:sty m:val="p"/>
                  </m:rPr>
                  <w:rPr>
                    <w:rFonts w:ascii="Cambria Math" w:hAnsi="Cambria Math"/>
                    <w:lang w:val="en-US"/>
                  </w:rPr>
                  <m:t>(s)</m:t>
                </m:r>
              </m:e>
            </m:d>
            <m:d>
              <m:dPr>
                <m:begChr m:val="["/>
                <m:endChr m:val="]"/>
                <m:ctrlPr>
                  <w:rPr>
                    <w:rFonts w:ascii="Cambria Math" w:hAnsi="Cambria Math"/>
                    <w:i/>
                    <w:iCs/>
                  </w:rPr>
                </m:ctrlPr>
              </m:dPr>
              <m:e>
                <m:r>
                  <m:rPr>
                    <m:sty m:val="p"/>
                  </m:rPr>
                  <w:rPr>
                    <w:rFonts w:ascii="Cambria Math" w:hAnsi="Cambria Math"/>
                    <w:lang w:val="en-US"/>
                  </w:rPr>
                  <m:t>Mn</m:t>
                </m:r>
                <m:sSup>
                  <m:sSupPr>
                    <m:ctrlPr>
                      <w:rPr>
                        <w:rFonts w:ascii="Cambria Math" w:hAnsi="Cambria Math"/>
                      </w:rPr>
                    </m:ctrlPr>
                  </m:sSupPr>
                  <m:e>
                    <m:sSub>
                      <m:sSubPr>
                        <m:ctrlPr>
                          <w:rPr>
                            <w:rFonts w:ascii="Cambria Math" w:hAnsi="Cambria Math"/>
                          </w:rPr>
                        </m:ctrlPr>
                      </m:sSubPr>
                      <m:e>
                        <m:r>
                          <m:rPr>
                            <m:sty m:val="p"/>
                          </m:rPr>
                          <w:rPr>
                            <w:rFonts w:ascii="Cambria Math" w:hAnsi="Cambria Math"/>
                            <w:lang w:val="en-US"/>
                          </w:rPr>
                          <m:t>O</m:t>
                        </m:r>
                      </m:e>
                      <m:sub>
                        <m:r>
                          <m:rPr>
                            <m:sty m:val="p"/>
                          </m:rPr>
                          <w:rPr>
                            <w:rFonts w:ascii="Cambria Math" w:hAnsi="Cambria Math"/>
                            <w:vertAlign w:val="subscript"/>
                            <w:lang w:val="en-US"/>
                          </w:rPr>
                          <m:t>4</m:t>
                        </m:r>
                      </m:sub>
                    </m:sSub>
                  </m:e>
                  <m:sup>
                    <m:r>
                      <w:rPr>
                        <w:rFonts w:ascii="Cambria Math" w:hAnsi="Cambria Math"/>
                        <w:lang w:val="en-US"/>
                      </w:rPr>
                      <m:t>-</m:t>
                    </m:r>
                  </m:sup>
                </m:sSup>
                <m:r>
                  <m:rPr>
                    <m:sty m:val="p"/>
                  </m:rPr>
                  <w:rPr>
                    <w:rFonts w:ascii="Cambria Math" w:hAnsi="Cambria Math"/>
                    <w:lang w:val="en-US"/>
                  </w:rPr>
                  <m:t>(aq)</m:t>
                </m:r>
              </m:e>
            </m:d>
          </m:den>
        </m:f>
      </m:oMath>
    </w:p>
    <w:p w:rsidR="00D974DF" w:rsidRPr="00E15BAA" w:rsidRDefault="00D974DF" w:rsidP="00D974DF">
      <w:pPr>
        <w:pStyle w:val="CSElijst"/>
        <w:numPr>
          <w:ilvl w:val="0"/>
          <w:numId w:val="7"/>
        </w:numPr>
        <w:ind w:left="0" w:hanging="709"/>
        <w:rPr>
          <w:lang w:val="nl-NL"/>
        </w:rPr>
      </w:pPr>
      <w:r w:rsidRPr="00E15BAA">
        <w:rPr>
          <w:lang w:val="nl-NL"/>
        </w:rPr>
        <w:t xml:space="preserve">Bereken de waarden van </w:t>
      </w:r>
      <w:r w:rsidRPr="00E15BAA">
        <w:rPr>
          <w:i/>
          <w:lang w:val="nl-NL"/>
        </w:rPr>
        <w:t>K</w:t>
      </w:r>
      <w:r w:rsidRPr="00E15BAA">
        <w:rPr>
          <w:vertAlign w:val="subscript"/>
          <w:lang w:val="nl-NL"/>
        </w:rPr>
        <w:t>I</w:t>
      </w:r>
      <w:r w:rsidRPr="00E15BAA">
        <w:rPr>
          <w:lang w:val="nl-NL"/>
        </w:rPr>
        <w:t xml:space="preserve"> en </w:t>
      </w:r>
      <w:r w:rsidRPr="00E15BAA">
        <w:rPr>
          <w:i/>
          <w:lang w:val="nl-NL"/>
        </w:rPr>
        <w:t>K</w:t>
      </w:r>
      <w:r w:rsidRPr="00E15BAA">
        <w:rPr>
          <w:vertAlign w:val="subscript"/>
          <w:lang w:val="nl-NL"/>
        </w:rPr>
        <w:t>II</w:t>
      </w:r>
      <w:r w:rsidRPr="00E15BAA">
        <w:rPr>
          <w:lang w:val="nl-NL"/>
        </w:rPr>
        <w:t xml:space="preserve"> met behulp van de gegevens van tabel 3.1.</w:t>
      </w:r>
    </w:p>
    <w:p w:rsidR="00D974DF" w:rsidRPr="00E15BAA" w:rsidRDefault="00D974DF" w:rsidP="00D974DF">
      <w:pPr>
        <w:pStyle w:val="CSElijst"/>
        <w:numPr>
          <w:ilvl w:val="0"/>
          <w:numId w:val="7"/>
        </w:numPr>
        <w:ind w:left="0" w:hanging="709"/>
        <w:rPr>
          <w:lang w:val="nl-NL"/>
        </w:rPr>
      </w:pPr>
      <w:r w:rsidRPr="00E15BAA">
        <w:rPr>
          <w:lang w:val="nl-NL"/>
        </w:rPr>
        <w:t xml:space="preserve">Leid de waarde van </w:t>
      </w:r>
      <w:r w:rsidRPr="00E15BAA">
        <w:rPr>
          <w:i/>
          <w:lang w:val="nl-NL"/>
        </w:rPr>
        <w:t>K</w:t>
      </w:r>
      <w:r w:rsidRPr="00E15BAA">
        <w:rPr>
          <w:vertAlign w:val="subscript"/>
          <w:lang w:val="nl-NL"/>
        </w:rPr>
        <w:t>III</w:t>
      </w:r>
      <w:r w:rsidRPr="00E15BAA">
        <w:rPr>
          <w:lang w:val="nl-NL"/>
        </w:rPr>
        <w:t xml:space="preserve"> af uit </w:t>
      </w:r>
      <w:r w:rsidRPr="00E15BAA">
        <w:rPr>
          <w:i/>
          <w:lang w:val="nl-NL"/>
        </w:rPr>
        <w:t>K</w:t>
      </w:r>
      <w:r w:rsidRPr="00E15BAA">
        <w:rPr>
          <w:vertAlign w:val="subscript"/>
          <w:lang w:val="nl-NL"/>
        </w:rPr>
        <w:t>I</w:t>
      </w:r>
      <w:r w:rsidRPr="00E15BAA">
        <w:rPr>
          <w:lang w:val="nl-NL"/>
        </w:rPr>
        <w:t xml:space="preserve"> en </w:t>
      </w:r>
      <w:r w:rsidRPr="00E15BAA">
        <w:rPr>
          <w:i/>
          <w:lang w:val="nl-NL"/>
        </w:rPr>
        <w:t>K</w:t>
      </w:r>
      <w:r w:rsidRPr="00E15BAA">
        <w:rPr>
          <w:vertAlign w:val="subscript"/>
          <w:lang w:val="nl-NL"/>
        </w:rPr>
        <w:t>II</w:t>
      </w:r>
      <w:r w:rsidRPr="00E15BAA">
        <w:rPr>
          <w:lang w:val="nl-NL"/>
        </w:rPr>
        <w:t>.</w:t>
      </w:r>
    </w:p>
    <w:p w:rsidR="00D974DF" w:rsidRPr="00E15BAA" w:rsidRDefault="00D974DF" w:rsidP="00D974DF">
      <w:pPr>
        <w:pStyle w:val="CSElijst"/>
        <w:numPr>
          <w:ilvl w:val="0"/>
          <w:numId w:val="7"/>
        </w:numPr>
        <w:ind w:left="0" w:hanging="709"/>
        <w:rPr>
          <w:lang w:val="nl-NL"/>
        </w:rPr>
      </w:pPr>
      <w:r w:rsidRPr="00E15BAA">
        <w:rPr>
          <w:iCs/>
          <w:lang w:val="nl-NL"/>
        </w:rPr>
        <w:t>Laat</w:t>
      </w:r>
      <w:r w:rsidRPr="00E15BAA">
        <w:rPr>
          <w:i/>
          <w:iCs/>
          <w:lang w:val="nl-NL"/>
        </w:rPr>
        <w:t xml:space="preserve"> </w:t>
      </w:r>
      <w:r w:rsidRPr="00E15BAA">
        <w:rPr>
          <w:lang w:val="nl-NL"/>
        </w:rPr>
        <w:t xml:space="preserve">zien dat de resultaten van de proeven van Johnson (zie tabel 3.2) bevestigen dat </w:t>
      </w:r>
      <w:r w:rsidRPr="00E15BAA">
        <w:rPr>
          <w:i/>
          <w:lang w:val="nl-NL"/>
        </w:rPr>
        <w:t>K</w:t>
      </w:r>
      <w:r w:rsidRPr="00E15BAA">
        <w:rPr>
          <w:vertAlign w:val="subscript"/>
          <w:lang w:val="nl-NL"/>
        </w:rPr>
        <w:t>III</w:t>
      </w:r>
      <w:r w:rsidRPr="00E15BAA">
        <w:rPr>
          <w:lang w:val="nl-NL"/>
        </w:rPr>
        <w:t xml:space="preserve"> constant is.</w:t>
      </w:r>
    </w:p>
    <w:p w:rsidR="00D974DF" w:rsidRPr="00DB6A88" w:rsidRDefault="00D974DF" w:rsidP="00D974DF">
      <w:pPr>
        <w:kinsoku w:val="0"/>
        <w:overflowPunct w:val="0"/>
        <w:textAlignment w:val="baseline"/>
      </w:pPr>
      <w:r w:rsidRPr="00DB6A88">
        <w:t>Bij de proeven liet Johnson steeds zo weinig mogelijk stof kristalliseren.</w:t>
      </w:r>
    </w:p>
    <w:p w:rsidR="00D974DF" w:rsidRPr="00DB6A88" w:rsidRDefault="00D974DF" w:rsidP="00D974DF">
      <w:pPr>
        <w:kinsoku w:val="0"/>
        <w:overflowPunct w:val="0"/>
        <w:textAlignment w:val="baseline"/>
      </w:pPr>
      <w:r w:rsidRPr="00DB6A88">
        <w:t>Hij kon uit de overgebleven oplossing door verder indampen opnieuw enige kristallen laten</w:t>
      </w:r>
      <w:r>
        <w:t xml:space="preserve"> </w:t>
      </w:r>
      <w:r w:rsidRPr="00DB6A88">
        <w:t>ontstaan.</w:t>
      </w:r>
    </w:p>
    <w:p w:rsidR="00D974DF" w:rsidRPr="00DB6A88" w:rsidRDefault="00D974DF" w:rsidP="004C3B75">
      <w:pPr>
        <w:pStyle w:val="CSElijst"/>
        <w:numPr>
          <w:ilvl w:val="0"/>
          <w:numId w:val="7"/>
        </w:numPr>
        <w:ind w:left="0" w:hanging="709"/>
      </w:pPr>
      <w:r w:rsidRPr="00E15BAA">
        <w:rPr>
          <w:lang w:val="nl-NL"/>
        </w:rPr>
        <w:t xml:space="preserve">Hebben de bij verder indampen verkregen kristallen dezelfde samenstelling als de eerder verkregen kristallen? </w:t>
      </w:r>
      <w:r w:rsidRPr="00DB6A88">
        <w:t>Licht het antwoord toe.</w:t>
      </w:r>
    </w:p>
    <w:sectPr w:rsidR="00D974DF" w:rsidRPr="00DB6A88" w:rsidSect="0033562B">
      <w:headerReference w:type="even" r:id="rId15"/>
      <w:headerReference w:type="default" r:id="rId16"/>
      <w:footerReference w:type="even" r:id="rId17"/>
      <w:footerReference w:type="default" r:id="rId18"/>
      <w:headerReference w:type="first" r:id="rId19"/>
      <w:footerReference w:type="first" r:id="rId20"/>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555" w:rsidRDefault="004F7555">
      <w:r>
        <w:separator/>
      </w:r>
    </w:p>
  </w:endnote>
  <w:endnote w:type="continuationSeparator" w:id="0">
    <w:p w:rsidR="004F7555" w:rsidRDefault="004F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75" w:rsidRDefault="004C3B7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Hlk497944105" w:displacedByCustomXml="next"/>
  <w:bookmarkStart w:id="5" w:name="_Hlk497944104" w:displacedByCustomXml="next"/>
  <w:sdt>
    <w:sdtPr>
      <w:id w:val="-986695967"/>
      <w:docPartObj>
        <w:docPartGallery w:val="Page Numbers (Bottom of Page)"/>
        <w:docPartUnique/>
      </w:docPartObj>
    </w:sdtPr>
    <w:sdtEndPr/>
    <w:sdtContent>
      <w:p w:rsidR="003E5146" w:rsidRPr="00BB3464" w:rsidRDefault="00D974DF">
        <w:pPr>
          <w:pStyle w:val="Voettekst"/>
        </w:pPr>
        <w:r w:rsidRPr="00BB3464">
          <w:t>Sk-VWO 1981-II</w:t>
        </w:r>
        <w:r w:rsidRPr="00D076A7">
          <w:t> </w:t>
        </w:r>
        <w:r w:rsidR="004C3B75">
          <w:rPr>
            <w:lang w:val="en-US"/>
          </w:rPr>
          <w:t>opgaven</w:t>
        </w:r>
        <w:bookmarkStart w:id="6" w:name="_GoBack"/>
        <w:bookmarkEnd w:id="6"/>
        <w:r w:rsidRPr="00BB3464">
          <w:t>_PdG, juli 2017</w:t>
        </w:r>
        <w:r w:rsidRPr="00BB3464">
          <w:tab/>
        </w:r>
        <w:r>
          <w:fldChar w:fldCharType="begin"/>
        </w:r>
        <w:r w:rsidRPr="00BB3464">
          <w:instrText>PAGE   \* MERGEFORMAT</w:instrText>
        </w:r>
        <w:r>
          <w:fldChar w:fldCharType="separate"/>
        </w:r>
        <w:r w:rsidR="004C3B75">
          <w:rPr>
            <w:noProof/>
          </w:rPr>
          <w:t>4</w:t>
        </w:r>
        <w:r>
          <w:fldChar w:fldCharType="end"/>
        </w:r>
      </w:p>
    </w:sdtContent>
  </w:sdt>
  <w:bookmarkEnd w:id="4" w:displacedByCustomXml="prev"/>
  <w:bookmarkEnd w:id="5"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75" w:rsidRDefault="004C3B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555" w:rsidRDefault="004F7555">
      <w:r>
        <w:separator/>
      </w:r>
    </w:p>
  </w:footnote>
  <w:footnote w:type="continuationSeparator" w:id="0">
    <w:p w:rsidR="004F7555" w:rsidRDefault="004F7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75" w:rsidRDefault="004C3B7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75" w:rsidRDefault="004C3B7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75" w:rsidRDefault="004C3B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CE4E"/>
    <w:multiLevelType w:val="singleLevel"/>
    <w:tmpl w:val="74EB39D7"/>
    <w:lvl w:ilvl="0">
      <w:start w:val="1"/>
      <w:numFmt w:val="upperRoman"/>
      <w:lvlText w:val="%1."/>
      <w:lvlJc w:val="left"/>
      <w:pPr>
        <w:tabs>
          <w:tab w:val="num" w:pos="432"/>
        </w:tabs>
        <w:ind w:left="432" w:hanging="288"/>
      </w:pPr>
      <w:rPr>
        <w:snapToGrid/>
        <w:spacing w:val="12"/>
        <w:sz w:val="16"/>
        <w:szCs w:val="16"/>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8" w15:restartNumberingAfterBreak="0">
    <w:nsid w:val="4ADE7BCB"/>
    <w:multiLevelType w:val="hybridMultilevel"/>
    <w:tmpl w:val="2CBEE566"/>
    <w:lvl w:ilvl="0" w:tplc="0BD674FA">
      <w:numFmt w:val="bullet"/>
      <w:pStyle w:val="OpsStrp"/>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4E33FC"/>
    <w:multiLevelType w:val="hybridMultilevel"/>
    <w:tmpl w:val="2340BDE8"/>
    <w:lvl w:ilvl="0" w:tplc="875A0EE0">
      <w:start w:val="1"/>
      <w:numFmt w:val="upperRoman"/>
      <w:lvlText w:val="%1."/>
      <w:lvlJc w:val="left"/>
      <w:pPr>
        <w:ind w:left="720" w:hanging="360"/>
      </w:pPr>
      <w:rPr>
        <w:rFonts w:ascii="Times New Roman" w:hAnsi="Times New Roman" w:hint="default"/>
        <w:b/>
        <w:i w:val="0"/>
        <w:sz w:val="22"/>
      </w:rPr>
    </w:lvl>
    <w:lvl w:ilvl="1" w:tplc="04130013">
      <w:start w:val="1"/>
      <w:numFmt w:val="upp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1"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775083"/>
    <w:multiLevelType w:val="singleLevel"/>
    <w:tmpl w:val="33386ACA"/>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13"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E7A59D4"/>
    <w:multiLevelType w:val="hybridMultilevel"/>
    <w:tmpl w:val="387E9870"/>
    <w:lvl w:ilvl="0" w:tplc="860CFA44">
      <w:start w:val="1"/>
      <w:numFmt w:val="decimal"/>
      <w:lvlText w:val="%1"/>
      <w:lvlJc w:val="left"/>
      <w:pPr>
        <w:tabs>
          <w:tab w:val="num" w:pos="360"/>
        </w:tabs>
        <w:ind w:left="360" w:hanging="360"/>
      </w:pPr>
    </w:lvl>
    <w:lvl w:ilvl="1" w:tplc="04130019">
      <w:start w:val="1"/>
      <w:numFmt w:val="lowerLetter"/>
      <w:lvlText w:val="%2."/>
      <w:lvlJc w:val="left"/>
      <w:pPr>
        <w:tabs>
          <w:tab w:val="num" w:pos="873"/>
        </w:tabs>
        <w:ind w:left="873" w:hanging="360"/>
      </w:pPr>
    </w:lvl>
    <w:lvl w:ilvl="2" w:tplc="0413001B" w:tentative="1">
      <w:start w:val="1"/>
      <w:numFmt w:val="lowerRoman"/>
      <w:lvlText w:val="%3."/>
      <w:lvlJc w:val="right"/>
      <w:pPr>
        <w:tabs>
          <w:tab w:val="num" w:pos="1593"/>
        </w:tabs>
        <w:ind w:left="1593" w:hanging="180"/>
      </w:pPr>
    </w:lvl>
    <w:lvl w:ilvl="3" w:tplc="0413000F" w:tentative="1">
      <w:start w:val="1"/>
      <w:numFmt w:val="decimal"/>
      <w:lvlText w:val="%4."/>
      <w:lvlJc w:val="left"/>
      <w:pPr>
        <w:tabs>
          <w:tab w:val="num" w:pos="2313"/>
        </w:tabs>
        <w:ind w:left="2313" w:hanging="360"/>
      </w:pPr>
    </w:lvl>
    <w:lvl w:ilvl="4" w:tplc="04130019" w:tentative="1">
      <w:start w:val="1"/>
      <w:numFmt w:val="lowerLetter"/>
      <w:lvlText w:val="%5."/>
      <w:lvlJc w:val="left"/>
      <w:pPr>
        <w:tabs>
          <w:tab w:val="num" w:pos="3033"/>
        </w:tabs>
        <w:ind w:left="3033" w:hanging="360"/>
      </w:pPr>
    </w:lvl>
    <w:lvl w:ilvl="5" w:tplc="0413001B" w:tentative="1">
      <w:start w:val="1"/>
      <w:numFmt w:val="lowerRoman"/>
      <w:lvlText w:val="%6."/>
      <w:lvlJc w:val="right"/>
      <w:pPr>
        <w:tabs>
          <w:tab w:val="num" w:pos="3753"/>
        </w:tabs>
        <w:ind w:left="3753" w:hanging="180"/>
      </w:pPr>
    </w:lvl>
    <w:lvl w:ilvl="6" w:tplc="0413000F" w:tentative="1">
      <w:start w:val="1"/>
      <w:numFmt w:val="decimal"/>
      <w:lvlText w:val="%7."/>
      <w:lvlJc w:val="left"/>
      <w:pPr>
        <w:tabs>
          <w:tab w:val="num" w:pos="4473"/>
        </w:tabs>
        <w:ind w:left="4473" w:hanging="360"/>
      </w:pPr>
    </w:lvl>
    <w:lvl w:ilvl="7" w:tplc="04130019" w:tentative="1">
      <w:start w:val="1"/>
      <w:numFmt w:val="lowerLetter"/>
      <w:lvlText w:val="%8."/>
      <w:lvlJc w:val="left"/>
      <w:pPr>
        <w:tabs>
          <w:tab w:val="num" w:pos="5193"/>
        </w:tabs>
        <w:ind w:left="5193" w:hanging="360"/>
      </w:pPr>
    </w:lvl>
    <w:lvl w:ilvl="8" w:tplc="0413001B" w:tentative="1">
      <w:start w:val="1"/>
      <w:numFmt w:val="lowerRoman"/>
      <w:lvlText w:val="%9."/>
      <w:lvlJc w:val="right"/>
      <w:pPr>
        <w:tabs>
          <w:tab w:val="num" w:pos="5913"/>
        </w:tabs>
        <w:ind w:left="5913" w:hanging="180"/>
      </w:pPr>
    </w:lvl>
  </w:abstractNum>
  <w:abstractNum w:abstractNumId="15"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5"/>
  </w:num>
  <w:num w:numId="4">
    <w:abstractNumId w:val="5"/>
  </w:num>
  <w:num w:numId="5">
    <w:abstractNumId w:val="5"/>
  </w:num>
  <w:num w:numId="6">
    <w:abstractNumId w:val="5"/>
  </w:num>
  <w:num w:numId="7">
    <w:abstractNumId w:val="13"/>
  </w:num>
  <w:num w:numId="8">
    <w:abstractNumId w:val="13"/>
  </w:num>
  <w:num w:numId="9">
    <w:abstractNumId w:val="13"/>
  </w:num>
  <w:num w:numId="10">
    <w:abstractNumId w:val="13"/>
  </w:num>
  <w:num w:numId="11">
    <w:abstractNumId w:val="13"/>
  </w:num>
  <w:num w:numId="12">
    <w:abstractNumId w:val="4"/>
  </w:num>
  <w:num w:numId="13">
    <w:abstractNumId w:val="11"/>
  </w:num>
  <w:num w:numId="14">
    <w:abstractNumId w:val="4"/>
  </w:num>
  <w:num w:numId="15">
    <w:abstractNumId w:val="1"/>
  </w:num>
  <w:num w:numId="16">
    <w:abstractNumId w:val="7"/>
  </w:num>
  <w:num w:numId="17">
    <w:abstractNumId w:val="6"/>
  </w:num>
  <w:num w:numId="18">
    <w:abstractNumId w:val="0"/>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0"/>
  </w:num>
  <w:num w:numId="23">
    <w:abstractNumId w:val="12"/>
  </w:num>
  <w:num w:numId="24">
    <w:abstractNumId w:val="8"/>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4"/>
  </w:num>
  <w:num w:numId="34">
    <w:abstractNumId w:val="13"/>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DF"/>
    <w:rsid w:val="000016CD"/>
    <w:rsid w:val="00095AFC"/>
    <w:rsid w:val="000C024B"/>
    <w:rsid w:val="002B24C5"/>
    <w:rsid w:val="00300992"/>
    <w:rsid w:val="00331832"/>
    <w:rsid w:val="0033562B"/>
    <w:rsid w:val="0040277F"/>
    <w:rsid w:val="00407D6E"/>
    <w:rsid w:val="00443364"/>
    <w:rsid w:val="004A0569"/>
    <w:rsid w:val="004C3B75"/>
    <w:rsid w:val="004F7555"/>
    <w:rsid w:val="005B4D14"/>
    <w:rsid w:val="00672ACD"/>
    <w:rsid w:val="007040CC"/>
    <w:rsid w:val="00710734"/>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974DF"/>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shapelayout>
  </w:shapeDefaults>
  <w:decimalSymbol w:val=","/>
  <w:listSeparator w:val=";"/>
  <w14:docId w14:val="46EB5B07"/>
  <w15:chartTrackingRefBased/>
  <w15:docId w15:val="{8F67A60D-91B5-4ABA-84E4-4C9D3D8B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974DF"/>
  </w:style>
  <w:style w:type="paragraph" w:styleId="Kop1">
    <w:name w:val="heading 1"/>
    <w:basedOn w:val="Standaard"/>
    <w:next w:val="Standaard"/>
    <w:link w:val="Kop1Char"/>
    <w:qFormat/>
    <w:rsid w:val="00D974DF"/>
    <w:pPr>
      <w:keepNext/>
      <w:tabs>
        <w:tab w:val="left" w:pos="-1440"/>
        <w:tab w:val="left" w:pos="-720"/>
      </w:tabs>
      <w:suppressAutoHyphens/>
      <w:spacing w:after="120"/>
      <w:outlineLvl w:val="0"/>
    </w:pPr>
    <w:rPr>
      <w:rFonts w:eastAsia="Times New Roman"/>
      <w:b/>
      <w:sz w:val="28"/>
      <w:szCs w:val="24"/>
      <w:lang w:eastAsia="nl-NL"/>
    </w:rPr>
  </w:style>
  <w:style w:type="paragraph" w:styleId="Kop2">
    <w:name w:val="heading 2"/>
    <w:basedOn w:val="Standaard"/>
    <w:next w:val="Standaard"/>
    <w:link w:val="Kop2Char"/>
    <w:qFormat/>
    <w:rsid w:val="00D974DF"/>
    <w:pPr>
      <w:keepNext/>
      <w:tabs>
        <w:tab w:val="left" w:pos="3402"/>
      </w:tabs>
      <w:spacing w:before="240" w:after="60"/>
      <w:outlineLvl w:val="1"/>
    </w:pPr>
    <w:rPr>
      <w:rFonts w:eastAsia="Times New Roman"/>
      <w:b/>
      <w:bCs/>
      <w:i/>
      <w:iCs/>
      <w:sz w:val="28"/>
      <w:szCs w:val="28"/>
      <w:lang w:eastAsia="nl-NL"/>
    </w:rPr>
  </w:style>
  <w:style w:type="paragraph" w:styleId="Kop3">
    <w:name w:val="heading 3"/>
    <w:basedOn w:val="Standaard"/>
    <w:next w:val="Standaard"/>
    <w:link w:val="Kop3Char"/>
    <w:uiPriority w:val="9"/>
    <w:semiHidden/>
    <w:unhideWhenUsed/>
    <w:qFormat/>
    <w:rsid w:val="00D974D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D974DF"/>
    <w:rPr>
      <w:rFonts w:eastAsia="Times New Roman"/>
      <w:b/>
      <w:sz w:val="28"/>
      <w:szCs w:val="24"/>
      <w:lang w:eastAsia="nl-NL"/>
    </w:rPr>
  </w:style>
  <w:style w:type="character" w:customStyle="1" w:styleId="Kop2Char">
    <w:name w:val="Kop 2 Char"/>
    <w:basedOn w:val="Standaardalinea-lettertype"/>
    <w:link w:val="Kop2"/>
    <w:rsid w:val="00D974DF"/>
    <w:rPr>
      <w:rFonts w:eastAsia="Times New Roman"/>
      <w:b/>
      <w:bCs/>
      <w:i/>
      <w:iCs/>
      <w:sz w:val="28"/>
      <w:szCs w:val="28"/>
      <w:lang w:eastAsia="nl-NL"/>
    </w:rPr>
  </w:style>
  <w:style w:type="character" w:customStyle="1" w:styleId="Kop3Char">
    <w:name w:val="Kop 3 Char"/>
    <w:basedOn w:val="Standaardalinea-lettertype"/>
    <w:link w:val="Kop3"/>
    <w:uiPriority w:val="9"/>
    <w:semiHidden/>
    <w:rsid w:val="00D974DF"/>
    <w:rPr>
      <w:rFonts w:asciiTheme="majorHAnsi" w:eastAsiaTheme="majorEastAsia" w:hAnsiTheme="majorHAnsi" w:cstheme="majorBidi"/>
      <w:color w:val="1F3763" w:themeColor="accent1" w:themeShade="7F"/>
      <w:sz w:val="24"/>
      <w:szCs w:val="24"/>
    </w:rPr>
  </w:style>
  <w:style w:type="character" w:customStyle="1" w:styleId="StipChar">
    <w:name w:val="Stip Char"/>
    <w:basedOn w:val="Standaardalinea-lettertype"/>
    <w:link w:val="Stip"/>
    <w:rsid w:val="00D974DF"/>
  </w:style>
  <w:style w:type="character" w:customStyle="1" w:styleId="VraagChar">
    <w:name w:val="Vraag Char"/>
    <w:basedOn w:val="Standaardalinea-lettertype"/>
    <w:link w:val="Vraag"/>
    <w:rsid w:val="00D974DF"/>
    <w:rPr>
      <w:spacing w:val="4"/>
    </w:rPr>
  </w:style>
  <w:style w:type="character" w:customStyle="1" w:styleId="InterlinieChar">
    <w:name w:val="Interlinie Char"/>
    <w:basedOn w:val="Standaardalinea-lettertype"/>
    <w:link w:val="Interlinie"/>
    <w:rsid w:val="00D974DF"/>
  </w:style>
  <w:style w:type="paragraph" w:styleId="Bijschrift">
    <w:name w:val="caption"/>
    <w:basedOn w:val="Standaard"/>
    <w:next w:val="Standaard"/>
    <w:unhideWhenUsed/>
    <w:qFormat/>
    <w:rsid w:val="00D974DF"/>
    <w:pPr>
      <w:spacing w:before="120"/>
    </w:pPr>
    <w:rPr>
      <w:b/>
      <w:i/>
      <w:iCs/>
      <w:color w:val="44546A" w:themeColor="text2"/>
      <w:sz w:val="18"/>
      <w:szCs w:val="18"/>
    </w:rPr>
  </w:style>
  <w:style w:type="paragraph" w:styleId="Koptekst">
    <w:name w:val="header"/>
    <w:basedOn w:val="Standaard"/>
    <w:link w:val="KoptekstChar"/>
    <w:uiPriority w:val="99"/>
    <w:unhideWhenUsed/>
    <w:rsid w:val="00D974DF"/>
    <w:pPr>
      <w:tabs>
        <w:tab w:val="center" w:pos="4536"/>
        <w:tab w:val="right" w:pos="9072"/>
      </w:tabs>
    </w:pPr>
    <w:rPr>
      <w:szCs w:val="24"/>
    </w:rPr>
  </w:style>
  <w:style w:type="character" w:customStyle="1" w:styleId="KoptekstChar">
    <w:name w:val="Koptekst Char"/>
    <w:basedOn w:val="Standaardalinea-lettertype"/>
    <w:link w:val="Koptekst"/>
    <w:uiPriority w:val="99"/>
    <w:rsid w:val="00D974DF"/>
    <w:rPr>
      <w:szCs w:val="24"/>
    </w:rPr>
  </w:style>
  <w:style w:type="paragraph" w:styleId="Voetnoottekst">
    <w:name w:val="footnote text"/>
    <w:basedOn w:val="Standaard"/>
    <w:link w:val="VoetnoottekstChar"/>
    <w:semiHidden/>
    <w:unhideWhenUsed/>
    <w:rsid w:val="00D974DF"/>
    <w:rPr>
      <w:sz w:val="20"/>
      <w:szCs w:val="20"/>
    </w:rPr>
  </w:style>
  <w:style w:type="character" w:customStyle="1" w:styleId="VoetnoottekstChar">
    <w:name w:val="Voetnoottekst Char"/>
    <w:basedOn w:val="Standaardalinea-lettertype"/>
    <w:link w:val="Voetnoottekst"/>
    <w:semiHidden/>
    <w:rsid w:val="00D974DF"/>
    <w:rPr>
      <w:sz w:val="20"/>
      <w:szCs w:val="20"/>
    </w:rPr>
  </w:style>
  <w:style w:type="character" w:styleId="Voetnootmarkering">
    <w:name w:val="footnote reference"/>
    <w:basedOn w:val="Standaardalinea-lettertype"/>
    <w:semiHidden/>
    <w:unhideWhenUsed/>
    <w:rsid w:val="00D974DF"/>
    <w:rPr>
      <w:vertAlign w:val="superscript"/>
    </w:rPr>
  </w:style>
  <w:style w:type="table" w:styleId="Tabelraster">
    <w:name w:val="Table Grid"/>
    <w:basedOn w:val="Standaardtabel"/>
    <w:uiPriority w:val="39"/>
    <w:rsid w:val="00D974DF"/>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D974DF"/>
    <w:rPr>
      <w:color w:val="808080"/>
    </w:rPr>
  </w:style>
  <w:style w:type="paragraph" w:customStyle="1" w:styleId="Deelvraag">
    <w:name w:val="Deelvraag"/>
    <w:basedOn w:val="Standaard"/>
    <w:rsid w:val="00D974DF"/>
    <w:pPr>
      <w:numPr>
        <w:numId w:val="22"/>
      </w:numPr>
    </w:pPr>
    <w:rPr>
      <w:rFonts w:eastAsia="Times New Roman"/>
      <w:szCs w:val="24"/>
      <w:lang w:eastAsia="nl-NL"/>
    </w:rPr>
  </w:style>
  <w:style w:type="paragraph" w:customStyle="1" w:styleId="opgave">
    <w:name w:val="opgave"/>
    <w:basedOn w:val="Standaard"/>
    <w:next w:val="Standaard"/>
    <w:rsid w:val="00D974DF"/>
    <w:pPr>
      <w:keepNext/>
      <w:numPr>
        <w:numId w:val="23"/>
      </w:numPr>
      <w:tabs>
        <w:tab w:val="clear" w:pos="1191"/>
      </w:tabs>
      <w:spacing w:before="240" w:after="120"/>
      <w:ind w:left="993" w:hanging="851"/>
      <w:outlineLvl w:val="0"/>
    </w:pPr>
    <w:rPr>
      <w:rFonts w:eastAsia="Times New Roman"/>
      <w:b/>
      <w:sz w:val="28"/>
      <w:szCs w:val="24"/>
      <w:lang w:eastAsia="nl-NL"/>
    </w:rPr>
  </w:style>
  <w:style w:type="character" w:styleId="Paginanummer">
    <w:name w:val="page number"/>
    <w:basedOn w:val="Standaardalinea-lettertype"/>
    <w:rsid w:val="00D974DF"/>
  </w:style>
  <w:style w:type="paragraph" w:customStyle="1" w:styleId="Structform">
    <w:name w:val="Structform"/>
    <w:basedOn w:val="Standaard"/>
    <w:autoRedefine/>
    <w:rsid w:val="00D974DF"/>
    <w:pPr>
      <w:widowControl w:val="0"/>
      <w:tabs>
        <w:tab w:val="left" w:pos="884"/>
        <w:tab w:val="left" w:pos="3571"/>
      </w:tabs>
      <w:spacing w:before="120" w:after="120"/>
    </w:pPr>
    <w:rPr>
      <w:rFonts w:eastAsia="Times New Roman"/>
      <w:snapToGrid w:val="0"/>
      <w:sz w:val="24"/>
      <w:szCs w:val="20"/>
      <w:lang w:eastAsia="nl-NL"/>
    </w:rPr>
  </w:style>
  <w:style w:type="paragraph" w:styleId="Inhopg1">
    <w:name w:val="toc 1"/>
    <w:basedOn w:val="Standaard"/>
    <w:next w:val="Standaard"/>
    <w:autoRedefine/>
    <w:uiPriority w:val="39"/>
    <w:rsid w:val="00D974DF"/>
    <w:rPr>
      <w:rFonts w:eastAsia="Times New Roman"/>
      <w:szCs w:val="24"/>
      <w:lang w:eastAsia="nl-NL"/>
    </w:rPr>
  </w:style>
  <w:style w:type="paragraph" w:styleId="Inhopg4">
    <w:name w:val="toc 4"/>
    <w:basedOn w:val="Standaard"/>
    <w:next w:val="Standaard"/>
    <w:autoRedefine/>
    <w:uiPriority w:val="39"/>
    <w:unhideWhenUsed/>
    <w:rsid w:val="00D974DF"/>
    <w:pPr>
      <w:spacing w:after="100" w:line="259" w:lineRule="auto"/>
      <w:ind w:left="660"/>
    </w:pPr>
    <w:rPr>
      <w:rFonts w:asciiTheme="minorHAnsi" w:eastAsiaTheme="minorEastAsia" w:hAnsiTheme="minorHAnsi" w:cstheme="minorBidi"/>
      <w:lang w:eastAsia="nl-NL"/>
    </w:rPr>
  </w:style>
  <w:style w:type="paragraph" w:customStyle="1" w:styleId="OpsStrp">
    <w:name w:val="OpsStrp"/>
    <w:basedOn w:val="Lijstalinea"/>
    <w:qFormat/>
    <w:rsid w:val="00D974DF"/>
    <w:pPr>
      <w:numPr>
        <w:numId w:val="24"/>
      </w:numPr>
      <w:spacing w:before="60"/>
      <w:ind w:left="142" w:hanging="142"/>
    </w:pPr>
  </w:style>
  <w:style w:type="paragraph" w:styleId="Kopvaninhoudsopgave">
    <w:name w:val="TOC Heading"/>
    <w:basedOn w:val="Kop1"/>
    <w:next w:val="Standaard"/>
    <w:uiPriority w:val="39"/>
    <w:unhideWhenUsed/>
    <w:qFormat/>
    <w:rsid w:val="00D974DF"/>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character" w:styleId="Hyperlink">
    <w:name w:val="Hyperlink"/>
    <w:basedOn w:val="Standaardalinea-lettertype"/>
    <w:uiPriority w:val="99"/>
    <w:unhideWhenUsed/>
    <w:rsid w:val="00D974DF"/>
    <w:rPr>
      <w:color w:val="0563C1" w:themeColor="hyperlink"/>
      <w:u w:val="single"/>
    </w:rPr>
  </w:style>
  <w:style w:type="paragraph" w:styleId="Inhopg2">
    <w:name w:val="toc 2"/>
    <w:basedOn w:val="Standaard"/>
    <w:next w:val="Standaard"/>
    <w:autoRedefine/>
    <w:uiPriority w:val="39"/>
    <w:unhideWhenUsed/>
    <w:rsid w:val="00D974DF"/>
    <w:pPr>
      <w:tabs>
        <w:tab w:val="center" w:pos="4536"/>
        <w:tab w:val="right" w:leader="dot" w:pos="9060"/>
      </w:tabs>
      <w:spacing w:line="259" w:lineRule="auto"/>
      <w:ind w:left="221"/>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D974DF"/>
    <w:pPr>
      <w:spacing w:after="100" w:line="259" w:lineRule="auto"/>
      <w:ind w:left="440"/>
    </w:pPr>
    <w:rPr>
      <w:rFonts w:asciiTheme="minorHAnsi" w:eastAsiaTheme="minorEastAsia" w:hAnsiTheme="minorHAnsi"/>
      <w:lang w:eastAsia="nl-NL"/>
    </w:rPr>
  </w:style>
  <w:style w:type="paragraph" w:styleId="Inhopg5">
    <w:name w:val="toc 5"/>
    <w:basedOn w:val="Standaard"/>
    <w:next w:val="Standaard"/>
    <w:autoRedefine/>
    <w:uiPriority w:val="39"/>
    <w:unhideWhenUsed/>
    <w:rsid w:val="00D974DF"/>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D974DF"/>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D974DF"/>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D974DF"/>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D974DF"/>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D974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1675</Words>
  <Characters>9213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2017-11-08T21:42:00Z</dcterms:created>
  <dcterms:modified xsi:type="dcterms:W3CDTF">2017-11-08T21:42:00Z</dcterms:modified>
</cp:coreProperties>
</file>