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65" w:rsidRDefault="001F1D65" w:rsidP="001F1D65">
      <w:r w:rsidRPr="0018005E">
        <w:rPr>
          <w:noProof/>
        </w:rPr>
        <mc:AlternateContent>
          <mc:Choice Requires="wps">
            <w:drawing>
              <wp:anchor distT="0" distB="0" distL="0" distR="0" simplePos="0" relativeHeight="251666432" behindDoc="0" locked="0" layoutInCell="0" allowOverlap="1" wp14:anchorId="6FBF194D" wp14:editId="113A8B52">
                <wp:simplePos x="0" y="0"/>
                <wp:positionH relativeFrom="margin">
                  <wp:align>center</wp:align>
                </wp:positionH>
                <wp:positionV relativeFrom="paragraph">
                  <wp:posOffset>550025</wp:posOffset>
                </wp:positionV>
                <wp:extent cx="6172835" cy="0"/>
                <wp:effectExtent l="0" t="19050" r="56515" b="38100"/>
                <wp:wrapSquare wrapText="bothSides"/>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738E"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43.3pt" to="486.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xm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" o:allowincell="f" strokecolor="silver" strokeweight="4.8pt">
                <w10:wrap type="square" anchorx="margin"/>
              </v:line>
            </w:pict>
          </mc:Fallback>
        </mc:AlternateContent>
      </w:r>
      <w:r w:rsidRPr="00266659">
        <w:t>EXAMEN SCHEIKUNDE VWO 198</w:t>
      </w:r>
      <w:r>
        <w:t>2</w:t>
      </w:r>
      <w:r w:rsidRPr="00266659">
        <w:t xml:space="preserve"> </w:t>
      </w:r>
      <w:r>
        <w:t>TWEEDE</w:t>
      </w:r>
      <w:r w:rsidRPr="00266659">
        <w:t xml:space="preserve"> TIJDVAK</w:t>
      </w:r>
      <w:r>
        <w:t xml:space="preserve"> opgaven</w:t>
      </w:r>
    </w:p>
    <w:p w:rsidR="001F1D65" w:rsidRPr="00B67E3A" w:rsidRDefault="001F1D65" w:rsidP="001F1D65">
      <w:pPr>
        <w:pStyle w:val="Kop2"/>
      </w:pPr>
      <w:bookmarkStart w:id="0" w:name="_Toc490751062"/>
      <w:r w:rsidRPr="00B67E3A">
        <w:t>Beeldige aminen</w:t>
      </w:r>
      <w:r>
        <w:tab/>
      </w:r>
      <w:r w:rsidRPr="00B67E3A">
        <w:t>1982-II(I)</w:t>
      </w:r>
      <w:bookmarkEnd w:id="0"/>
    </w:p>
    <w:p w:rsidR="001F1D65" w:rsidRPr="00D62E83" w:rsidRDefault="001F1D65" w:rsidP="001F1D65">
      <w:r w:rsidRPr="00D62E83">
        <w:t>We beschouwen moleculen van verbindingen met formules van het type AXYZ. Hierin is het atoom A aan drie andere atomen of atoomgroepen gebonden. Men kan zich daarbij twee ruimtelijke modellen voorstellen:</w:t>
      </w:r>
    </w:p>
    <w:p w:rsidR="001F1D65" w:rsidRPr="00D62E83" w:rsidRDefault="001F1D65" w:rsidP="001F1D65">
      <w:pPr>
        <w:pStyle w:val="Vergelijking"/>
      </w:pPr>
      <w:r w:rsidRPr="00D62E83">
        <w:object w:dxaOrig="5583" w:dyaOrig="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23pt" o:ole="">
            <v:imagedata r:id="rId7" o:title=""/>
          </v:shape>
          <o:OLEObject Type="Embed" ProgID="ACD.ChemSketch.20" ShapeID="_x0000_i1025" DrawAspect="Content" ObjectID="_1571686793" r:id="rId8"/>
        </w:object>
      </w:r>
    </w:p>
    <w:p w:rsidR="001F1D65" w:rsidRPr="00D62E83" w:rsidRDefault="001F1D65" w:rsidP="001F1D65">
      <w:r w:rsidRPr="00D62E83">
        <w:t xml:space="preserve">Moleculen van secundaire aminen kan men afgeleid denken van ammoniakmoleculen door hierin twee waterstofatomen door alkylgroepen te vervangen. Men neemt aan dat secundaire aminen evenals ammoniak een piramidale structuur hebben, omdat secundaire aminen ook polair zijn. Dit betekent dat de moleculen van secundaire aminen dissymmetrisch kunnen zijn. Dissymmetrie treedt op indien door een molecuul geen </w:t>
      </w:r>
      <w:r w:rsidRPr="00D62E83">
        <w:rPr>
          <w:i/>
          <w:iCs/>
        </w:rPr>
        <w:t xml:space="preserve">inwendig </w:t>
      </w:r>
      <w:r w:rsidRPr="00D62E83">
        <w:t>spiegelvlak is aan te brengen. Een inwendig spiegelvlak is een vlak dat een molecuul in twee helften verdeelt die elkaars spiegelbeeld zijn.</w:t>
      </w:r>
    </w:p>
    <w:p w:rsidR="001F1D65" w:rsidRPr="00D62E83" w:rsidRDefault="001F1D65" w:rsidP="001F1D65">
      <w:r w:rsidRPr="00D62E83">
        <w:t>Op grond van de beschreven dissymmetrie kan men bij secundaire aminen spiegelbeeldisomerie en dus optische activiteit verwachten.</w:t>
      </w:r>
    </w:p>
    <w:p w:rsidR="001F1D65" w:rsidRPr="00E15BAA" w:rsidRDefault="001F1D65" w:rsidP="001F1D65">
      <w:pPr>
        <w:pStyle w:val="CSElijst"/>
        <w:numPr>
          <w:ilvl w:val="0"/>
          <w:numId w:val="31"/>
        </w:numPr>
        <w:ind w:left="0" w:hanging="709"/>
        <w:rPr>
          <w:lang w:val="nl-NL"/>
        </w:rPr>
      </w:pPr>
      <w:r w:rsidRPr="00E15BAA">
        <w:rPr>
          <w:lang w:val="nl-NL"/>
        </w:rPr>
        <w:t>Geef de structuurformule van het eenvoudigste secundaire amine waarbij men, op grond van het bovenstaande, spiegelbeeldisomerie kan verwachten.</w:t>
      </w:r>
    </w:p>
    <w:p w:rsidR="001F1D65" w:rsidRPr="00D62E83" w:rsidRDefault="001F1D65" w:rsidP="001F1D65">
      <w:r w:rsidRPr="00D62E83">
        <w:t>Het is niet mogelijk gebleken dergelijke optisch actieve secundaire aminen af te zonderen. Ter verklaring neemt men aan dat de beide spiegelbeeldisomeren met elkaar in evenwicht zijn en in gelijke hoeveelheid aanwezig zijn. Dit evenwicht stelt zich zeer snel in en komt tot stand via een niet-dissymmetrische tussenvorm.</w:t>
      </w:r>
    </w:p>
    <w:p w:rsidR="001F1D65" w:rsidRPr="00E15BAA" w:rsidRDefault="001F1D65" w:rsidP="001F1D65">
      <w:pPr>
        <w:pStyle w:val="CSElijst"/>
        <w:numPr>
          <w:ilvl w:val="0"/>
          <w:numId w:val="7"/>
        </w:numPr>
        <w:ind w:left="0" w:hanging="709"/>
        <w:rPr>
          <w:lang w:val="nl-NL"/>
        </w:rPr>
      </w:pPr>
      <w:r w:rsidRPr="00E15BAA">
        <w:rPr>
          <w:lang w:val="nl-NL"/>
        </w:rPr>
        <w:t>Beschrijf, met behulp van tekeningen, het via deze tussenvorm in elkaar overgaan van de spiegelbeeldisomeren van zo'n secundair amine.</w:t>
      </w:r>
    </w:p>
    <w:p w:rsidR="001F1D65" w:rsidRPr="00D62E83" w:rsidRDefault="001F1D65" w:rsidP="001F1D65">
      <w:r w:rsidRPr="00D62E83">
        <w:t>Ook alkylradicalen kunnen met de formule AXYZ worden weergegeven.</w:t>
      </w:r>
    </w:p>
    <w:p w:rsidR="001F1D65" w:rsidRPr="00D62E83" w:rsidRDefault="001F1D65" w:rsidP="001F1D65">
      <w:r w:rsidRPr="00D62E83">
        <w:t>Men neemt aan dat alkylradicalen als tussenproduct voorkomen bij reacties tussen alkanen en halogenen. Uit de verandering van de optische activiteit tijdens deze radicaalreacties is het mogelijk conclusies te trekken over het ruimtelijke model waarmee alkylradicalen kunnen worden beschreven.</w:t>
      </w:r>
    </w:p>
    <w:p w:rsidR="001F1D65" w:rsidRPr="00D62E83" w:rsidRDefault="001F1D65" w:rsidP="001F1D65">
      <w:r w:rsidRPr="00D62E83">
        <w:t>Laat men optisch actief 1-chloor-2-methylbutaan reageren met chloor dan ontstaat een racemisch mengsel van 1,2-dichloor-2-methylbutaan.</w:t>
      </w:r>
    </w:p>
    <w:p w:rsidR="001F1D65" w:rsidRPr="00D62E83" w:rsidRDefault="001F1D65" w:rsidP="001F1D65">
      <w:r w:rsidRPr="00D62E83">
        <w:t>De twee belangrijkste stappen van het mechanisme van deze reactie stelt men zich als volgt voor:</w:t>
      </w:r>
    </w:p>
    <w:p w:rsidR="001F1D65" w:rsidRPr="00D62E83" w:rsidRDefault="001F1D65" w:rsidP="001F1D65">
      <w:pPr>
        <w:pStyle w:val="Vergelijking"/>
      </w:pPr>
      <w:r w:rsidRPr="00D62E83">
        <w:object w:dxaOrig="6077" w:dyaOrig="2510">
          <v:shape id="_x0000_i1026" type="#_x0000_t75" style="width:262.55pt;height:108.8pt" o:ole="">
            <v:imagedata r:id="rId9" o:title=""/>
          </v:shape>
          <o:OLEObject Type="Embed" ProgID="ACD.ChemSketch.20" ShapeID="_x0000_i1026" DrawAspect="Content" ObjectID="_1571686794" r:id="rId10"/>
        </w:object>
      </w:r>
    </w:p>
    <w:p w:rsidR="001F1D65" w:rsidRPr="00D62E83" w:rsidRDefault="001F1D65" w:rsidP="001F1D65">
      <w:r w:rsidRPr="00D62E83">
        <w:t>Men kan het ontstaan van het racemische mengsel beschrijven door aan te nemen dat het radicaal dat in dit mechanisme voorkomt, plat is.</w:t>
      </w:r>
    </w:p>
    <w:p w:rsidR="001F1D65" w:rsidRPr="00E15BAA" w:rsidRDefault="001F1D65" w:rsidP="001F1D65">
      <w:pPr>
        <w:pStyle w:val="CSElijst"/>
        <w:numPr>
          <w:ilvl w:val="0"/>
          <w:numId w:val="7"/>
        </w:numPr>
        <w:ind w:left="0" w:hanging="709"/>
        <w:rPr>
          <w:lang w:val="nl-NL"/>
        </w:rPr>
      </w:pPr>
      <w:r w:rsidRPr="00E15BAA">
        <w:rPr>
          <w:lang w:val="nl-NL"/>
        </w:rPr>
        <w:t>Leg uit dat de veronderstelling dat dit radicaal plat is, een verklaring biedt voor het ontstaan van een racemisch mengsel.</w:t>
      </w:r>
    </w:p>
    <w:p w:rsidR="001F1D65" w:rsidRPr="00D62E83" w:rsidRDefault="001F1D65" w:rsidP="001F1D65">
      <w:r w:rsidRPr="00D62E83">
        <w:lastRenderedPageBreak/>
        <w:t>Men kan het ontstaan van het racemische mengsel ook beschrijven door aan te nemen dat de in dit mechanisme voorkomende radicalen een piramidale structuur hebben, waarbij dan de spiegelbeeldisomeren van het radicaal in elkaar overgaan, analoog aan de wijze waarop dat voor secundaire aminen is beschreven.</w:t>
      </w:r>
    </w:p>
    <w:p w:rsidR="001F1D65" w:rsidRPr="00D62E83" w:rsidRDefault="001F1D65" w:rsidP="001F1D65">
      <w:pPr>
        <w:pStyle w:val="Interlinie"/>
      </w:pPr>
      <w:r w:rsidRPr="00D62E83">
        <w:t>Substitutiereacties van broom aan alkanen verlopen in het algemeen veel sneller dan die van chloor. Bij reactie van broom met optisch actief 1-chloor-2-methylbutaan ontstaat onder andere</w:t>
      </w:r>
      <w:r>
        <w:br/>
      </w:r>
      <w:r w:rsidRPr="00D62E83">
        <w:t>2-broom-1-chloor-2-methylbutaan. Dit reactieproduct vertoont optische activiteit. Men neemt aan dat het mechanisme van deze reactie hetzelfde is als bij de reactie van 1-chloor-2-methylbutaan met chloor.</w:t>
      </w:r>
    </w:p>
    <w:p w:rsidR="001F1D65" w:rsidRPr="00E15BAA" w:rsidRDefault="001F1D65" w:rsidP="001F1D65">
      <w:pPr>
        <w:pStyle w:val="CSElijst"/>
        <w:numPr>
          <w:ilvl w:val="0"/>
          <w:numId w:val="7"/>
        </w:numPr>
        <w:ind w:left="0" w:hanging="709"/>
        <w:rPr>
          <w:lang w:val="nl-NL"/>
        </w:rPr>
      </w:pPr>
      <w:r w:rsidRPr="00E15BAA">
        <w:rPr>
          <w:lang w:val="nl-NL"/>
        </w:rPr>
        <w:t>Geef met behulp van de aanname van een piramidale structuur van het radicaal een verklaring voor het feit, dat het product van de reactie van 1-chloor-2-methylbutaan met chloor niet optisch actief is en met broom wél.</w:t>
      </w:r>
    </w:p>
    <w:p w:rsidR="001F1D65" w:rsidRPr="00D62E83" w:rsidRDefault="001F1D65" w:rsidP="001F1D65">
      <w:r w:rsidRPr="00D62E83">
        <w:t>Men noemt een optisch actieve stof optisch zuiver als deze uit uitsluitend één optisch isomeer bestaat.</w:t>
      </w:r>
    </w:p>
    <w:p w:rsidR="001F1D65" w:rsidRPr="00D62E83" w:rsidRDefault="001F1D65" w:rsidP="001F1D65">
      <w:r w:rsidRPr="00D62E83">
        <w:t>Men laat optisch zuiver 1-chloor-2-methylbutaan reageren met broom.</w:t>
      </w:r>
    </w:p>
    <w:p w:rsidR="001F1D65" w:rsidRPr="00E15BAA" w:rsidRDefault="001F1D65" w:rsidP="001F1D65">
      <w:pPr>
        <w:pStyle w:val="CSElijst"/>
        <w:numPr>
          <w:ilvl w:val="0"/>
          <w:numId w:val="7"/>
        </w:numPr>
        <w:ind w:left="0" w:hanging="709"/>
        <w:rPr>
          <w:lang w:val="nl-NL"/>
        </w:rPr>
      </w:pPr>
      <w:r w:rsidRPr="00E15BAA">
        <w:rPr>
          <w:lang w:val="nl-NL"/>
        </w:rPr>
        <w:t>Beredeneer of te verwachten is, dat het gevormde 2-broom-1-chloor-2-methylbutaan dan ook optisch zuiver is.</w:t>
      </w:r>
    </w:p>
    <w:bookmarkStart w:id="1" w:name="_Toc189575778"/>
    <w:bookmarkStart w:id="2" w:name="_Toc490751063"/>
    <w:p w:rsidR="001F1D65" w:rsidRPr="00B67E3A" w:rsidRDefault="001F1D65" w:rsidP="001F1D65">
      <w:pPr>
        <w:pStyle w:val="Kop2"/>
      </w:pPr>
      <w:r w:rsidRPr="00B67E3A">
        <w:rPr>
          <w:noProof/>
        </w:rPr>
        <mc:AlternateContent>
          <mc:Choice Requires="wps">
            <w:drawing>
              <wp:anchor distT="0" distB="0" distL="0" distR="0" simplePos="0" relativeHeight="251667456" behindDoc="0" locked="0" layoutInCell="0" allowOverlap="1" wp14:anchorId="0DFF9572" wp14:editId="2114E2EC">
                <wp:simplePos x="0" y="0"/>
                <wp:positionH relativeFrom="margin">
                  <wp:posOffset>-197892</wp:posOffset>
                </wp:positionH>
                <wp:positionV relativeFrom="paragraph">
                  <wp:posOffset>332466</wp:posOffset>
                </wp:positionV>
                <wp:extent cx="6172835" cy="0"/>
                <wp:effectExtent l="0" t="19050" r="56515" b="38100"/>
                <wp:wrapSquare wrapText="bothSides"/>
                <wp:docPr id="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7E49"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6pt,26.2pt" to="470.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9Z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" o:allowincell="f" strokecolor="silver" strokeweight="4.8pt">
                <w10:wrap type="square" anchorx="margin"/>
              </v:line>
            </w:pict>
          </mc:Fallback>
        </mc:AlternateContent>
      </w:r>
      <w:r>
        <w:t>'</w:t>
      </w:r>
      <w:r w:rsidRPr="00B67E3A">
        <w:t>Vreemde' verbindingen</w:t>
      </w:r>
      <w:r>
        <w:tab/>
      </w:r>
      <w:r w:rsidRPr="00B67E3A">
        <w:t>1982-II(II)</w:t>
      </w:r>
      <w:bookmarkEnd w:id="1"/>
      <w:bookmarkEnd w:id="2"/>
    </w:p>
    <w:p w:rsidR="001F1D65" w:rsidRPr="00D62E83" w:rsidRDefault="001F1D65" w:rsidP="001F1D65">
      <w:r w:rsidRPr="00D62E83">
        <w:t>Het edele gas xenon vormt met fluor redelijk stabiele verbindingen.</w:t>
      </w:r>
    </w:p>
    <w:p w:rsidR="001F1D65" w:rsidRPr="00D62E83" w:rsidRDefault="001F1D65" w:rsidP="001F1D65">
      <w:r w:rsidRPr="00D62E83">
        <w:t>Bij een onderzoek naar de reactie tussen xenon en fluor worden 125 millimol xenon en 275 millimol fluor in een vat van één liter bij elkaar gevoegd.</w:t>
      </w:r>
    </w:p>
    <w:p w:rsidR="001F1D65" w:rsidRPr="00D62E83" w:rsidRDefault="001F1D65" w:rsidP="001F1D65">
      <w:r w:rsidRPr="00D62E83">
        <w:t>Het vat wordt op een temperatuur gebracht van 400 K. Na de reactie kan in het vat bij deze temperatuur geen xenon en geen fluor meer worden aangetoond; aanwezig zijn uitsluitend de gassen xenontetrafluoride, XeF</w:t>
      </w:r>
      <w:r w:rsidRPr="00D62E83">
        <w:rPr>
          <w:vertAlign w:val="subscript"/>
        </w:rPr>
        <w:t>4</w:t>
      </w:r>
      <w:r w:rsidRPr="00D62E83">
        <w:t>, en xenonhexafluoride, XeF</w:t>
      </w:r>
      <w:r w:rsidRPr="00D62E83">
        <w:rPr>
          <w:vertAlign w:val="subscript"/>
        </w:rPr>
        <w:t>6</w:t>
      </w:r>
      <w:r w:rsidRPr="00D62E83">
        <w:t>.</w:t>
      </w:r>
    </w:p>
    <w:p w:rsidR="001F1D65" w:rsidRDefault="001F1D65" w:rsidP="001F1D65">
      <w:pPr>
        <w:pStyle w:val="CSElijst"/>
        <w:numPr>
          <w:ilvl w:val="0"/>
          <w:numId w:val="7"/>
        </w:numPr>
        <w:ind w:left="0" w:hanging="709"/>
      </w:pPr>
      <w:r w:rsidRPr="00E15BAA">
        <w:rPr>
          <w:lang w:val="nl-NL"/>
        </w:rPr>
        <w:t xml:space="preserve">1. Geef in een reactievergelijking de vorming van xenontetrafluoride weer. </w:t>
      </w:r>
      <w:r w:rsidRPr="00E15BAA">
        <w:rPr>
          <w:lang w:val="nl-NL"/>
        </w:rPr>
        <w:br/>
      </w:r>
      <w:r w:rsidRPr="00D62E83">
        <w:t>2. Geef in een reactievergelijking de vorming van xenonhexafluoride weer.</w:t>
      </w:r>
    </w:p>
    <w:p w:rsidR="001F1D65" w:rsidRPr="00E15BAA" w:rsidRDefault="001F1D65" w:rsidP="001F1D65">
      <w:pPr>
        <w:pStyle w:val="CSElijst"/>
        <w:numPr>
          <w:ilvl w:val="0"/>
          <w:numId w:val="7"/>
        </w:numPr>
        <w:ind w:left="0" w:hanging="709"/>
        <w:rPr>
          <w:lang w:val="nl-NL"/>
        </w:rPr>
      </w:pPr>
      <w:r w:rsidRPr="00E15BAA">
        <w:rPr>
          <w:lang w:val="nl-NL"/>
        </w:rPr>
        <w:t>Bereken hoeveel mmol XeF</w:t>
      </w:r>
      <w:r w:rsidRPr="00E15BAA">
        <w:rPr>
          <w:vertAlign w:val="subscript"/>
          <w:lang w:val="nl-NL"/>
        </w:rPr>
        <w:t>4</w:t>
      </w:r>
      <w:r w:rsidRPr="00E15BAA">
        <w:rPr>
          <w:lang w:val="nl-NL"/>
        </w:rPr>
        <w:t xml:space="preserve"> en hoeveel mmol XeF</w:t>
      </w:r>
      <w:r w:rsidRPr="00E15BAA">
        <w:rPr>
          <w:vertAlign w:val="subscript"/>
          <w:lang w:val="nl-NL"/>
        </w:rPr>
        <w:t>6</w:t>
      </w:r>
      <w:r w:rsidRPr="00E15BAA">
        <w:rPr>
          <w:lang w:val="nl-NL"/>
        </w:rPr>
        <w:t xml:space="preserve"> in het vat aanwezig zijn.</w:t>
      </w:r>
    </w:p>
    <w:p w:rsidR="001F1D65" w:rsidRPr="00D62E83" w:rsidRDefault="001F1D65" w:rsidP="001F1D65">
      <w:r w:rsidRPr="00D62E83">
        <w:t>Bij het onderzoek van de reacties in het vat wordt de samenstelling steeds weergegeven in partiële drukken. Onder de partiële druk van een gas in een mengsel wordt verstaan de druk die het gas zou hebben, als het alleen in het vat aanwezig was. Bij een bepaald volume en een bepaalde temperatuur is de partiële druk van een gas evenredig met het aantal mol van dat gas en onafhankelijk van het soort gas. De totale druk van een gasmengsel is dus gelijk aan de som van de partiële drukken van de gassen in een gasmengsel.</w:t>
      </w:r>
    </w:p>
    <w:p w:rsidR="001F1D65" w:rsidRPr="00D62E83" w:rsidRDefault="001F1D65" w:rsidP="001F1D65">
      <w:r w:rsidRPr="00D62E83">
        <w:t>Bij de reactie van 125 millimol xenon met 275 millimol fluor in het vat van één liter was bij 400 K de druk vóór de reactie 13,1</w:t>
      </w:r>
      <w:r w:rsidRPr="00D62E83">
        <w:sym w:font="Symbol" w:char="F0D7"/>
      </w:r>
      <w:r w:rsidRPr="00D62E83">
        <w:t>10</w:t>
      </w:r>
      <w:r w:rsidRPr="00D62E83">
        <w:rPr>
          <w:vertAlign w:val="superscript"/>
        </w:rPr>
        <w:t>5</w:t>
      </w:r>
      <w:r w:rsidRPr="00D62E83">
        <w:t xml:space="preserve"> Pa en ná de reactie 4,1</w:t>
      </w:r>
      <w:r w:rsidRPr="00D62E83">
        <w:sym w:font="Symbol" w:char="F0D7"/>
      </w:r>
      <w:r w:rsidRPr="00D62E83">
        <w:t>10</w:t>
      </w:r>
      <w:r w:rsidRPr="00D62E83">
        <w:rPr>
          <w:vertAlign w:val="superscript"/>
        </w:rPr>
        <w:t>5</w:t>
      </w:r>
      <w:r w:rsidRPr="00D62E83">
        <w:t xml:space="preserve"> Pa.</w:t>
      </w:r>
    </w:p>
    <w:p w:rsidR="001F1D65" w:rsidRPr="00E15BAA" w:rsidRDefault="001F1D65" w:rsidP="001F1D65">
      <w:pPr>
        <w:pStyle w:val="CSElijst"/>
        <w:numPr>
          <w:ilvl w:val="0"/>
          <w:numId w:val="7"/>
        </w:numPr>
        <w:ind w:left="0" w:hanging="709"/>
        <w:rPr>
          <w:lang w:val="nl-NL"/>
        </w:rPr>
      </w:pPr>
      <w:r w:rsidRPr="00E15BAA">
        <w:rPr>
          <w:lang w:val="nl-NL"/>
        </w:rPr>
        <w:t>Laat zien dat de totale druk van het gasmengsel vóór de reactie (13,1</w:t>
      </w:r>
      <w:r w:rsidRPr="00D62E83">
        <w:sym w:font="Symbol" w:char="F0D7"/>
      </w:r>
      <w:r w:rsidRPr="00E15BAA">
        <w:rPr>
          <w:lang w:val="nl-NL"/>
        </w:rPr>
        <w:t>10</w:t>
      </w:r>
      <w:r w:rsidRPr="00E15BAA">
        <w:rPr>
          <w:vertAlign w:val="superscript"/>
          <w:lang w:val="nl-NL"/>
        </w:rPr>
        <w:t>5</w:t>
      </w:r>
      <w:r w:rsidRPr="00E15BAA">
        <w:rPr>
          <w:lang w:val="nl-NL"/>
        </w:rPr>
        <w:t xml:space="preserve"> Pa) en de druk van de xenonfluoriden ná de reactie (4,1</w:t>
      </w:r>
      <w:r w:rsidRPr="00D62E83">
        <w:sym w:font="Symbol" w:char="F0D7"/>
      </w:r>
      <w:r w:rsidRPr="00E15BAA">
        <w:rPr>
          <w:lang w:val="nl-NL"/>
        </w:rPr>
        <w:t>10</w:t>
      </w:r>
      <w:r w:rsidRPr="00E15BAA">
        <w:rPr>
          <w:vertAlign w:val="superscript"/>
          <w:lang w:val="nl-NL"/>
        </w:rPr>
        <w:t>5</w:t>
      </w:r>
      <w:r w:rsidRPr="00E15BAA">
        <w:rPr>
          <w:lang w:val="nl-NL"/>
        </w:rPr>
        <w:t xml:space="preserve"> Pa) in overeenstemming is met de totale hoeveelheid gas vóór en ná de reactie.</w:t>
      </w:r>
    </w:p>
    <w:p w:rsidR="001F1D65" w:rsidRDefault="001F1D65" w:rsidP="001F1D65">
      <w:pPr>
        <w:spacing w:after="200" w:line="276" w:lineRule="auto"/>
      </w:pPr>
      <w:r>
        <w:br w:type="page"/>
      </w:r>
    </w:p>
    <w:p w:rsidR="001F1D65" w:rsidRPr="00D62E83" w:rsidRDefault="001F1D65" w:rsidP="001F1D65">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2886710</wp:posOffset>
                </wp:positionH>
                <wp:positionV relativeFrom="paragraph">
                  <wp:posOffset>-5715</wp:posOffset>
                </wp:positionV>
                <wp:extent cx="2793365" cy="2734945"/>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3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D65" w:rsidRDefault="001F1D65" w:rsidP="001F1D65">
                            <w:r>
                              <w:rPr>
                                <w:noProof/>
                              </w:rPr>
                              <w:drawing>
                                <wp:inline distT="0" distB="0" distL="0" distR="0" wp14:anchorId="2035404E" wp14:editId="35F0A2B0">
                                  <wp:extent cx="2610045" cy="2436125"/>
                                  <wp:effectExtent l="0" t="0" r="0" b="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1"/>
                                          <a:srcRect/>
                                          <a:stretch>
                                            <a:fillRect/>
                                          </a:stretch>
                                        </pic:blipFill>
                                        <pic:spPr bwMode="auto">
                                          <a:xfrm>
                                            <a:off x="0" y="0"/>
                                            <a:ext cx="2626323" cy="2451319"/>
                                          </a:xfrm>
                                          <a:prstGeom prst="rect">
                                            <a:avLst/>
                                          </a:prstGeom>
                                          <a:noFill/>
                                          <a:ln w="9525">
                                            <a:noFill/>
                                            <a:miter lim="800000"/>
                                            <a:headEnd/>
                                            <a:tailEnd/>
                                          </a:ln>
                                        </pic:spPr>
                                      </pic:pic>
                                    </a:graphicData>
                                  </a:graphic>
                                </wp:inline>
                              </w:drawing>
                            </w:r>
                          </w:p>
                          <w:p w:rsidR="001F1D65" w:rsidRPr="009F0EB8" w:rsidRDefault="001F1D65" w:rsidP="001F1D65">
                            <w:pPr>
                              <w:pStyle w:val="Bijschrift"/>
                            </w:pPr>
                            <w:bookmarkStart w:id="3" w:name="_Ref152423825"/>
                            <w:r>
                              <w:t xml:space="preserve">diagram </w:t>
                            </w:r>
                            <w:r w:rsidR="00777523">
                              <w:fldChar w:fldCharType="begin"/>
                            </w:r>
                            <w:r w:rsidR="00777523">
                              <w:instrText xml:space="preserve"> SEQ diagram \* ARABIC </w:instrText>
                            </w:r>
                            <w:r w:rsidR="00777523">
                              <w:fldChar w:fldCharType="separate"/>
                            </w:r>
                            <w:r>
                              <w:rPr>
                                <w:noProof/>
                              </w:rPr>
                              <w:t>8</w:t>
                            </w:r>
                            <w:r w:rsidR="00777523">
                              <w:rPr>
                                <w:noProof/>
                              </w:rPr>
                              <w:fldChar w:fldCharType="end"/>
                            </w:r>
                            <w:bookmarkEnd w:id="3"/>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27.3pt;margin-top:-.45pt;width:219.95pt;height:215.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" stroked="f">
                <v:textbox style="mso-fit-shape-to-text:t">
                  <w:txbxContent>
                    <w:p w:rsidR="001F1D65" w:rsidRDefault="001F1D65" w:rsidP="001F1D65">
                      <w:r>
                        <w:rPr>
                          <w:noProof/>
                        </w:rPr>
                        <w:drawing>
                          <wp:inline distT="0" distB="0" distL="0" distR="0" wp14:anchorId="2035404E" wp14:editId="35F0A2B0">
                            <wp:extent cx="2610045" cy="2436125"/>
                            <wp:effectExtent l="0" t="0" r="0" b="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1"/>
                                    <a:srcRect/>
                                    <a:stretch>
                                      <a:fillRect/>
                                    </a:stretch>
                                  </pic:blipFill>
                                  <pic:spPr bwMode="auto">
                                    <a:xfrm>
                                      <a:off x="0" y="0"/>
                                      <a:ext cx="2626323" cy="2451319"/>
                                    </a:xfrm>
                                    <a:prstGeom prst="rect">
                                      <a:avLst/>
                                    </a:prstGeom>
                                    <a:noFill/>
                                    <a:ln w="9525">
                                      <a:noFill/>
                                      <a:miter lim="800000"/>
                                      <a:headEnd/>
                                      <a:tailEnd/>
                                    </a:ln>
                                  </pic:spPr>
                                </pic:pic>
                              </a:graphicData>
                            </a:graphic>
                          </wp:inline>
                        </w:drawing>
                      </w:r>
                    </w:p>
                    <w:p w:rsidR="001F1D65" w:rsidRPr="009F0EB8" w:rsidRDefault="001F1D65" w:rsidP="001F1D65">
                      <w:pPr>
                        <w:pStyle w:val="Bijschrift"/>
                      </w:pPr>
                      <w:bookmarkStart w:id="4" w:name="_Ref152423825"/>
                      <w:r>
                        <w:t xml:space="preserve">diagram </w:t>
                      </w:r>
                      <w:r w:rsidR="00777523">
                        <w:fldChar w:fldCharType="begin"/>
                      </w:r>
                      <w:r w:rsidR="00777523">
                        <w:instrText xml:space="preserve"> SEQ diagram \* ARABIC </w:instrText>
                      </w:r>
                      <w:r w:rsidR="00777523">
                        <w:fldChar w:fldCharType="separate"/>
                      </w:r>
                      <w:r>
                        <w:rPr>
                          <w:noProof/>
                        </w:rPr>
                        <w:t>8</w:t>
                      </w:r>
                      <w:r w:rsidR="00777523">
                        <w:rPr>
                          <w:noProof/>
                        </w:rPr>
                        <w:fldChar w:fldCharType="end"/>
                      </w:r>
                      <w:bookmarkEnd w:id="4"/>
                    </w:p>
                  </w:txbxContent>
                </v:textbox>
                <w10:wrap type="square"/>
              </v:shape>
            </w:pict>
          </mc:Fallback>
        </mc:AlternateContent>
      </w:r>
      <w:r w:rsidRPr="00D62E83">
        <w:t xml:space="preserve">De samenstelling van het reactiemengsel kan worden bepaald bij verschillende temperaturen. In </w:t>
      </w:r>
      <w:r w:rsidR="00777523">
        <w:fldChar w:fldCharType="begin"/>
      </w:r>
      <w:r w:rsidR="00777523">
        <w:instrText xml:space="preserve"> REF _Ref152423825  \* MERGEFORMAT </w:instrText>
      </w:r>
      <w:r w:rsidR="00777523">
        <w:fldChar w:fldCharType="separate"/>
      </w:r>
      <w:r>
        <w:t>diagram 8</w:t>
      </w:r>
      <w:r w:rsidR="00777523">
        <w:fldChar w:fldCharType="end"/>
      </w:r>
      <w:r w:rsidRPr="00D62E83">
        <w:t xml:space="preserve"> en de ernaast staande tabel zijn bij verschillende temperaturen de partiële drukken van xenon en de ontstane xenonfluoriden aangegeven.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485"/>
        <w:gridCol w:w="590"/>
        <w:gridCol w:w="557"/>
        <w:gridCol w:w="846"/>
      </w:tblGrid>
      <w:tr w:rsidR="001F1D65" w:rsidRPr="00D62E83" w:rsidTr="00502442">
        <w:trPr>
          <w:trHeight w:val="168"/>
        </w:trPr>
        <w:tc>
          <w:tcPr>
            <w:tcW w:w="499" w:type="dxa"/>
            <w:tcBorders>
              <w:top w:val="nil"/>
              <w:left w:val="nil"/>
              <w:bottom w:val="nil"/>
              <w:right w:val="nil"/>
            </w:tcBorders>
            <w:vAlign w:val="center"/>
          </w:tcPr>
          <w:p w:rsidR="001F1D65" w:rsidRPr="003567C5" w:rsidRDefault="001F1D65" w:rsidP="00502442">
            <w:pPr>
              <w:rPr>
                <w:i/>
              </w:rPr>
            </w:pPr>
            <w:r w:rsidRPr="003567C5">
              <w:rPr>
                <w:i/>
              </w:rPr>
              <w:t>T</w:t>
            </w:r>
          </w:p>
        </w:tc>
        <w:tc>
          <w:tcPr>
            <w:tcW w:w="2478" w:type="dxa"/>
            <w:gridSpan w:val="4"/>
            <w:tcBorders>
              <w:top w:val="nil"/>
              <w:left w:val="nil"/>
              <w:bottom w:val="nil"/>
              <w:right w:val="nil"/>
            </w:tcBorders>
            <w:vAlign w:val="center"/>
          </w:tcPr>
          <w:p w:rsidR="001F1D65" w:rsidRPr="00D62E83" w:rsidRDefault="001F1D65" w:rsidP="00502442">
            <w:r w:rsidRPr="00D62E83">
              <w:t>partiële druk in 10</w:t>
            </w:r>
            <w:r w:rsidRPr="00D62E83">
              <w:rPr>
                <w:vertAlign w:val="superscript"/>
              </w:rPr>
              <w:t>5</w:t>
            </w:r>
            <w:r w:rsidRPr="00D62E83">
              <w:t xml:space="preserve"> Pa van</w:t>
            </w:r>
          </w:p>
        </w:tc>
      </w:tr>
      <w:tr w:rsidR="001F1D65" w:rsidRPr="00D62E83" w:rsidTr="00502442">
        <w:trPr>
          <w:trHeight w:val="259"/>
        </w:trPr>
        <w:tc>
          <w:tcPr>
            <w:tcW w:w="499" w:type="dxa"/>
            <w:tcBorders>
              <w:top w:val="nil"/>
              <w:left w:val="nil"/>
              <w:right w:val="nil"/>
            </w:tcBorders>
            <w:vAlign w:val="center"/>
          </w:tcPr>
          <w:p w:rsidR="001F1D65" w:rsidRPr="00D62E83" w:rsidRDefault="001F1D65" w:rsidP="00502442">
            <w:r w:rsidRPr="00D62E83">
              <w:t>(K)</w:t>
            </w:r>
          </w:p>
        </w:tc>
        <w:tc>
          <w:tcPr>
            <w:tcW w:w="485" w:type="dxa"/>
            <w:tcBorders>
              <w:top w:val="nil"/>
              <w:left w:val="nil"/>
              <w:right w:val="nil"/>
            </w:tcBorders>
            <w:vAlign w:val="center"/>
          </w:tcPr>
          <w:p w:rsidR="001F1D65" w:rsidRPr="00D62E83" w:rsidRDefault="001F1D65" w:rsidP="00502442">
            <w:r w:rsidRPr="00D62E83">
              <w:t>Xe</w:t>
            </w:r>
          </w:p>
        </w:tc>
        <w:tc>
          <w:tcPr>
            <w:tcW w:w="590" w:type="dxa"/>
            <w:tcBorders>
              <w:top w:val="nil"/>
              <w:left w:val="nil"/>
              <w:right w:val="nil"/>
            </w:tcBorders>
            <w:vAlign w:val="center"/>
          </w:tcPr>
          <w:p w:rsidR="001F1D65" w:rsidRPr="00D62E83" w:rsidRDefault="001F1D65" w:rsidP="00502442">
            <w:r w:rsidRPr="00D62E83">
              <w:t>XeF</w:t>
            </w:r>
            <w:r w:rsidRPr="00D62E83">
              <w:rPr>
                <w:vertAlign w:val="subscript"/>
              </w:rPr>
              <w:t>2</w:t>
            </w:r>
          </w:p>
        </w:tc>
        <w:tc>
          <w:tcPr>
            <w:tcW w:w="557" w:type="dxa"/>
            <w:tcBorders>
              <w:top w:val="nil"/>
              <w:left w:val="nil"/>
              <w:right w:val="nil"/>
            </w:tcBorders>
            <w:vAlign w:val="center"/>
          </w:tcPr>
          <w:p w:rsidR="001F1D65" w:rsidRPr="00D62E83" w:rsidRDefault="001F1D65" w:rsidP="00502442">
            <w:r w:rsidRPr="00D62E83">
              <w:t>XeF</w:t>
            </w:r>
            <w:r w:rsidRPr="00D62E83">
              <w:rPr>
                <w:vertAlign w:val="subscript"/>
              </w:rPr>
              <w:t>4</w:t>
            </w:r>
          </w:p>
        </w:tc>
        <w:tc>
          <w:tcPr>
            <w:tcW w:w="846" w:type="dxa"/>
            <w:tcBorders>
              <w:top w:val="nil"/>
              <w:left w:val="nil"/>
              <w:right w:val="nil"/>
            </w:tcBorders>
            <w:vAlign w:val="center"/>
          </w:tcPr>
          <w:p w:rsidR="001F1D65" w:rsidRPr="00D62E83" w:rsidRDefault="001F1D65" w:rsidP="00502442">
            <w:pPr>
              <w:rPr>
                <w:vertAlign w:val="subscript"/>
              </w:rPr>
            </w:pPr>
            <w:r w:rsidRPr="00D62E83">
              <w:t>XeF</w:t>
            </w:r>
            <w:r w:rsidRPr="00D62E83">
              <w:rPr>
                <w:vertAlign w:val="subscript"/>
              </w:rPr>
              <w:t>6</w:t>
            </w:r>
          </w:p>
        </w:tc>
      </w:tr>
      <w:tr w:rsidR="001F1D65" w:rsidRPr="00D62E83" w:rsidTr="00502442">
        <w:trPr>
          <w:trHeight w:val="321"/>
        </w:trPr>
        <w:tc>
          <w:tcPr>
            <w:tcW w:w="499" w:type="dxa"/>
            <w:tcBorders>
              <w:left w:val="nil"/>
              <w:bottom w:val="nil"/>
              <w:right w:val="nil"/>
            </w:tcBorders>
            <w:vAlign w:val="center"/>
          </w:tcPr>
          <w:p w:rsidR="001F1D65" w:rsidRPr="00D62E83" w:rsidRDefault="001F1D65" w:rsidP="00502442">
            <w:r w:rsidRPr="00D62E83">
              <w:t>350</w:t>
            </w:r>
          </w:p>
        </w:tc>
        <w:tc>
          <w:tcPr>
            <w:tcW w:w="485" w:type="dxa"/>
            <w:tcBorders>
              <w:left w:val="nil"/>
              <w:bottom w:val="nil"/>
              <w:right w:val="nil"/>
            </w:tcBorders>
            <w:vAlign w:val="center"/>
          </w:tcPr>
          <w:p w:rsidR="001F1D65" w:rsidRPr="00D62E83" w:rsidRDefault="001F1D65" w:rsidP="00502442">
            <w:r w:rsidRPr="00D62E83">
              <w:sym w:font="Symbol" w:char="F02D"/>
            </w:r>
          </w:p>
        </w:tc>
        <w:tc>
          <w:tcPr>
            <w:tcW w:w="590" w:type="dxa"/>
            <w:tcBorders>
              <w:left w:val="nil"/>
              <w:bottom w:val="nil"/>
              <w:right w:val="nil"/>
            </w:tcBorders>
            <w:vAlign w:val="center"/>
          </w:tcPr>
          <w:p w:rsidR="001F1D65" w:rsidRPr="00D62E83" w:rsidRDefault="001F1D65" w:rsidP="00502442">
            <w:r w:rsidRPr="00D62E83">
              <w:sym w:font="Symbol" w:char="F02D"/>
            </w:r>
          </w:p>
        </w:tc>
        <w:tc>
          <w:tcPr>
            <w:tcW w:w="557" w:type="dxa"/>
            <w:tcBorders>
              <w:left w:val="nil"/>
              <w:bottom w:val="nil"/>
              <w:right w:val="nil"/>
            </w:tcBorders>
            <w:vAlign w:val="center"/>
          </w:tcPr>
          <w:p w:rsidR="001F1D65" w:rsidRPr="00D62E83" w:rsidRDefault="001F1D65" w:rsidP="00502442">
            <w:r w:rsidRPr="00D62E83">
              <w:t>2,9</w:t>
            </w:r>
          </w:p>
        </w:tc>
        <w:tc>
          <w:tcPr>
            <w:tcW w:w="846" w:type="dxa"/>
            <w:tcBorders>
              <w:left w:val="nil"/>
              <w:bottom w:val="nil"/>
              <w:right w:val="nil"/>
            </w:tcBorders>
            <w:vAlign w:val="center"/>
          </w:tcPr>
          <w:p w:rsidR="001F1D65" w:rsidRPr="00D62E83" w:rsidRDefault="001F1D65" w:rsidP="00502442">
            <w:r w:rsidRPr="00D62E83">
              <w:t>0,5</w:t>
            </w:r>
          </w:p>
        </w:tc>
      </w:tr>
      <w:tr w:rsidR="001F1D65" w:rsidRPr="00D62E83" w:rsidTr="00502442">
        <w:trPr>
          <w:trHeight w:val="201"/>
        </w:trPr>
        <w:tc>
          <w:tcPr>
            <w:tcW w:w="499" w:type="dxa"/>
            <w:tcBorders>
              <w:top w:val="nil"/>
              <w:left w:val="nil"/>
              <w:bottom w:val="nil"/>
              <w:right w:val="nil"/>
            </w:tcBorders>
            <w:vAlign w:val="center"/>
          </w:tcPr>
          <w:p w:rsidR="001F1D65" w:rsidRPr="00D62E83" w:rsidRDefault="001F1D65" w:rsidP="00502442">
            <w:r w:rsidRPr="00D62E83">
              <w:t>400</w:t>
            </w:r>
          </w:p>
        </w:tc>
        <w:tc>
          <w:tcPr>
            <w:tcW w:w="485" w:type="dxa"/>
            <w:tcBorders>
              <w:top w:val="nil"/>
              <w:left w:val="nil"/>
              <w:bottom w:val="nil"/>
              <w:right w:val="nil"/>
            </w:tcBorders>
            <w:vAlign w:val="center"/>
          </w:tcPr>
          <w:p w:rsidR="001F1D65" w:rsidRPr="00D62E83" w:rsidRDefault="001F1D65" w:rsidP="00502442">
            <w:r w:rsidRPr="00D62E83">
              <w:sym w:font="Symbol" w:char="F02D"/>
            </w:r>
          </w:p>
        </w:tc>
        <w:tc>
          <w:tcPr>
            <w:tcW w:w="590" w:type="dxa"/>
            <w:tcBorders>
              <w:top w:val="nil"/>
              <w:left w:val="nil"/>
              <w:bottom w:val="nil"/>
              <w:right w:val="nil"/>
            </w:tcBorders>
            <w:vAlign w:val="center"/>
          </w:tcPr>
          <w:p w:rsidR="001F1D65" w:rsidRPr="00D62E83" w:rsidRDefault="001F1D65" w:rsidP="00502442">
            <w:r w:rsidRPr="00D62E83">
              <w:sym w:font="Symbol" w:char="F02D"/>
            </w:r>
          </w:p>
        </w:tc>
        <w:tc>
          <w:tcPr>
            <w:tcW w:w="557" w:type="dxa"/>
            <w:tcBorders>
              <w:top w:val="nil"/>
              <w:left w:val="nil"/>
              <w:bottom w:val="nil"/>
              <w:right w:val="nil"/>
            </w:tcBorders>
            <w:vAlign w:val="center"/>
          </w:tcPr>
          <w:p w:rsidR="001F1D65" w:rsidRPr="00D62E83" w:rsidRDefault="001F1D65" w:rsidP="00502442">
            <w:r w:rsidRPr="00D62E83">
              <w:t>3,3</w:t>
            </w:r>
          </w:p>
        </w:tc>
        <w:tc>
          <w:tcPr>
            <w:tcW w:w="846" w:type="dxa"/>
            <w:tcBorders>
              <w:top w:val="nil"/>
              <w:left w:val="nil"/>
              <w:bottom w:val="nil"/>
              <w:right w:val="nil"/>
            </w:tcBorders>
            <w:vAlign w:val="center"/>
          </w:tcPr>
          <w:p w:rsidR="001F1D65" w:rsidRPr="00D62E83" w:rsidRDefault="001F1D65" w:rsidP="00502442">
            <w:r w:rsidRPr="00D62E83">
              <w:t>0,8</w:t>
            </w:r>
          </w:p>
        </w:tc>
      </w:tr>
      <w:tr w:rsidR="001F1D65" w:rsidRPr="00D62E83" w:rsidTr="00502442">
        <w:trPr>
          <w:trHeight w:val="196"/>
        </w:trPr>
        <w:tc>
          <w:tcPr>
            <w:tcW w:w="499" w:type="dxa"/>
            <w:tcBorders>
              <w:top w:val="nil"/>
              <w:left w:val="nil"/>
              <w:bottom w:val="nil"/>
              <w:right w:val="nil"/>
            </w:tcBorders>
            <w:vAlign w:val="center"/>
          </w:tcPr>
          <w:p w:rsidR="001F1D65" w:rsidRPr="00D62E83" w:rsidRDefault="001F1D65" w:rsidP="00502442">
            <w:r w:rsidRPr="00D62E83">
              <w:t>500</w:t>
            </w:r>
          </w:p>
        </w:tc>
        <w:tc>
          <w:tcPr>
            <w:tcW w:w="485" w:type="dxa"/>
            <w:tcBorders>
              <w:top w:val="nil"/>
              <w:left w:val="nil"/>
              <w:bottom w:val="nil"/>
              <w:right w:val="nil"/>
            </w:tcBorders>
            <w:vAlign w:val="center"/>
          </w:tcPr>
          <w:p w:rsidR="001F1D65" w:rsidRPr="00D62E83" w:rsidRDefault="001F1D65" w:rsidP="00502442">
            <w:r w:rsidRPr="00D62E83">
              <w:sym w:font="Symbol" w:char="F02D"/>
            </w:r>
          </w:p>
        </w:tc>
        <w:tc>
          <w:tcPr>
            <w:tcW w:w="590" w:type="dxa"/>
            <w:tcBorders>
              <w:top w:val="nil"/>
              <w:left w:val="nil"/>
              <w:bottom w:val="nil"/>
              <w:right w:val="nil"/>
            </w:tcBorders>
            <w:vAlign w:val="center"/>
          </w:tcPr>
          <w:p w:rsidR="001F1D65" w:rsidRPr="00D62E83" w:rsidRDefault="001F1D65" w:rsidP="00502442">
            <w:r w:rsidRPr="00D62E83">
              <w:sym w:font="Symbol" w:char="F02D"/>
            </w:r>
          </w:p>
        </w:tc>
        <w:tc>
          <w:tcPr>
            <w:tcW w:w="557" w:type="dxa"/>
            <w:tcBorders>
              <w:top w:val="nil"/>
              <w:left w:val="nil"/>
              <w:bottom w:val="nil"/>
              <w:right w:val="nil"/>
            </w:tcBorders>
            <w:vAlign w:val="center"/>
          </w:tcPr>
          <w:p w:rsidR="001F1D65" w:rsidRPr="00D62E83" w:rsidRDefault="001F1D65" w:rsidP="00502442">
            <w:r w:rsidRPr="00D62E83">
              <w:t>4,3</w:t>
            </w:r>
          </w:p>
        </w:tc>
        <w:tc>
          <w:tcPr>
            <w:tcW w:w="846" w:type="dxa"/>
            <w:tcBorders>
              <w:top w:val="nil"/>
              <w:left w:val="nil"/>
              <w:bottom w:val="nil"/>
              <w:right w:val="nil"/>
            </w:tcBorders>
            <w:vAlign w:val="center"/>
          </w:tcPr>
          <w:p w:rsidR="001F1D65" w:rsidRPr="00D62E83" w:rsidRDefault="001F1D65" w:rsidP="00502442">
            <w:r w:rsidRPr="00D62E83">
              <w:t>0,9</w:t>
            </w:r>
          </w:p>
        </w:tc>
      </w:tr>
      <w:tr w:rsidR="001F1D65" w:rsidRPr="00D62E83" w:rsidTr="00502442">
        <w:trPr>
          <w:trHeight w:val="201"/>
        </w:trPr>
        <w:tc>
          <w:tcPr>
            <w:tcW w:w="499" w:type="dxa"/>
            <w:tcBorders>
              <w:top w:val="nil"/>
              <w:left w:val="nil"/>
              <w:bottom w:val="nil"/>
              <w:right w:val="nil"/>
            </w:tcBorders>
            <w:vAlign w:val="center"/>
          </w:tcPr>
          <w:p w:rsidR="001F1D65" w:rsidRPr="00D62E83" w:rsidRDefault="001F1D65" w:rsidP="00502442">
            <w:r w:rsidRPr="00D62E83">
              <w:t>600</w:t>
            </w:r>
          </w:p>
        </w:tc>
        <w:tc>
          <w:tcPr>
            <w:tcW w:w="485" w:type="dxa"/>
            <w:tcBorders>
              <w:top w:val="nil"/>
              <w:left w:val="nil"/>
              <w:bottom w:val="nil"/>
              <w:right w:val="nil"/>
            </w:tcBorders>
            <w:vAlign w:val="center"/>
          </w:tcPr>
          <w:p w:rsidR="001F1D65" w:rsidRPr="00D62E83" w:rsidRDefault="001F1D65" w:rsidP="00502442">
            <w:r w:rsidRPr="00D62E83">
              <w:sym w:font="Symbol" w:char="F02D"/>
            </w:r>
          </w:p>
        </w:tc>
        <w:tc>
          <w:tcPr>
            <w:tcW w:w="590" w:type="dxa"/>
            <w:tcBorders>
              <w:top w:val="nil"/>
              <w:left w:val="nil"/>
              <w:bottom w:val="nil"/>
              <w:right w:val="nil"/>
            </w:tcBorders>
            <w:vAlign w:val="center"/>
          </w:tcPr>
          <w:p w:rsidR="001F1D65" w:rsidRPr="00D62E83" w:rsidRDefault="001F1D65" w:rsidP="00502442">
            <w:r w:rsidRPr="00D62E83">
              <w:t>0,1</w:t>
            </w:r>
          </w:p>
        </w:tc>
        <w:tc>
          <w:tcPr>
            <w:tcW w:w="557" w:type="dxa"/>
            <w:tcBorders>
              <w:top w:val="nil"/>
              <w:left w:val="nil"/>
              <w:bottom w:val="nil"/>
              <w:right w:val="nil"/>
            </w:tcBorders>
            <w:vAlign w:val="center"/>
          </w:tcPr>
          <w:p w:rsidR="001F1D65" w:rsidRPr="00D62E83" w:rsidRDefault="001F1D65" w:rsidP="00502442">
            <w:r w:rsidRPr="00D62E83">
              <w:t>5,7</w:t>
            </w:r>
          </w:p>
        </w:tc>
        <w:tc>
          <w:tcPr>
            <w:tcW w:w="846" w:type="dxa"/>
            <w:tcBorders>
              <w:top w:val="nil"/>
              <w:left w:val="nil"/>
              <w:bottom w:val="nil"/>
              <w:right w:val="nil"/>
            </w:tcBorders>
            <w:vAlign w:val="center"/>
          </w:tcPr>
          <w:p w:rsidR="001F1D65" w:rsidRPr="00D62E83" w:rsidRDefault="001F1D65" w:rsidP="00502442">
            <w:r w:rsidRPr="00D62E83">
              <w:t>0,5</w:t>
            </w:r>
          </w:p>
        </w:tc>
      </w:tr>
      <w:tr w:rsidR="001F1D65" w:rsidRPr="00D62E83" w:rsidTr="00502442">
        <w:trPr>
          <w:trHeight w:val="201"/>
        </w:trPr>
        <w:tc>
          <w:tcPr>
            <w:tcW w:w="499" w:type="dxa"/>
            <w:tcBorders>
              <w:top w:val="nil"/>
              <w:left w:val="nil"/>
              <w:bottom w:val="nil"/>
              <w:right w:val="nil"/>
            </w:tcBorders>
            <w:vAlign w:val="center"/>
          </w:tcPr>
          <w:p w:rsidR="001F1D65" w:rsidRPr="00D62E83" w:rsidRDefault="001F1D65" w:rsidP="00502442">
            <w:r w:rsidRPr="00D62E83">
              <w:t>700</w:t>
            </w:r>
          </w:p>
        </w:tc>
        <w:tc>
          <w:tcPr>
            <w:tcW w:w="485" w:type="dxa"/>
            <w:tcBorders>
              <w:top w:val="nil"/>
              <w:left w:val="nil"/>
              <w:bottom w:val="nil"/>
              <w:right w:val="nil"/>
            </w:tcBorders>
            <w:vAlign w:val="center"/>
          </w:tcPr>
          <w:p w:rsidR="001F1D65" w:rsidRPr="00D62E83" w:rsidRDefault="001F1D65" w:rsidP="00502442">
            <w:r w:rsidRPr="00D62E83">
              <w:sym w:font="Symbol" w:char="F02D"/>
            </w:r>
          </w:p>
        </w:tc>
        <w:tc>
          <w:tcPr>
            <w:tcW w:w="590" w:type="dxa"/>
            <w:tcBorders>
              <w:top w:val="nil"/>
              <w:left w:val="nil"/>
              <w:bottom w:val="nil"/>
              <w:right w:val="nil"/>
            </w:tcBorders>
            <w:vAlign w:val="center"/>
          </w:tcPr>
          <w:p w:rsidR="001F1D65" w:rsidRPr="00D62E83" w:rsidRDefault="001F1D65" w:rsidP="00502442">
            <w:r w:rsidRPr="00D62E83">
              <w:t>1,2</w:t>
            </w:r>
          </w:p>
        </w:tc>
        <w:tc>
          <w:tcPr>
            <w:tcW w:w="557" w:type="dxa"/>
            <w:tcBorders>
              <w:top w:val="nil"/>
              <w:left w:val="nil"/>
              <w:bottom w:val="nil"/>
              <w:right w:val="nil"/>
            </w:tcBorders>
            <w:vAlign w:val="center"/>
          </w:tcPr>
          <w:p w:rsidR="001F1D65" w:rsidRPr="00D62E83" w:rsidRDefault="001F1D65" w:rsidP="00502442">
            <w:r w:rsidRPr="00D62E83">
              <w:t>6,0</w:t>
            </w:r>
          </w:p>
        </w:tc>
        <w:tc>
          <w:tcPr>
            <w:tcW w:w="846" w:type="dxa"/>
            <w:tcBorders>
              <w:top w:val="nil"/>
              <w:left w:val="nil"/>
              <w:bottom w:val="nil"/>
              <w:right w:val="nil"/>
            </w:tcBorders>
            <w:vAlign w:val="center"/>
          </w:tcPr>
          <w:p w:rsidR="001F1D65" w:rsidRPr="00D62E83" w:rsidRDefault="001F1D65" w:rsidP="00502442">
            <w:r w:rsidRPr="00D62E83">
              <w:t>0,2</w:t>
            </w:r>
          </w:p>
        </w:tc>
      </w:tr>
      <w:tr w:rsidR="001F1D65" w:rsidRPr="00D62E83" w:rsidTr="00502442">
        <w:trPr>
          <w:trHeight w:val="201"/>
        </w:trPr>
        <w:tc>
          <w:tcPr>
            <w:tcW w:w="499" w:type="dxa"/>
            <w:tcBorders>
              <w:top w:val="nil"/>
              <w:left w:val="nil"/>
              <w:bottom w:val="nil"/>
              <w:right w:val="nil"/>
            </w:tcBorders>
            <w:vAlign w:val="center"/>
          </w:tcPr>
          <w:p w:rsidR="001F1D65" w:rsidRPr="00D62E83" w:rsidRDefault="001F1D65" w:rsidP="00502442">
            <w:r w:rsidRPr="00D62E83">
              <w:t>800</w:t>
            </w:r>
          </w:p>
        </w:tc>
        <w:tc>
          <w:tcPr>
            <w:tcW w:w="485" w:type="dxa"/>
            <w:tcBorders>
              <w:top w:val="nil"/>
              <w:left w:val="nil"/>
              <w:bottom w:val="nil"/>
              <w:right w:val="nil"/>
            </w:tcBorders>
            <w:vAlign w:val="center"/>
          </w:tcPr>
          <w:p w:rsidR="001F1D65" w:rsidRPr="00D62E83" w:rsidRDefault="001F1D65" w:rsidP="00502442">
            <w:r w:rsidRPr="00D62E83">
              <w:t>0,2</w:t>
            </w:r>
          </w:p>
        </w:tc>
        <w:tc>
          <w:tcPr>
            <w:tcW w:w="590" w:type="dxa"/>
            <w:tcBorders>
              <w:top w:val="nil"/>
              <w:left w:val="nil"/>
              <w:bottom w:val="nil"/>
              <w:right w:val="nil"/>
            </w:tcBorders>
            <w:vAlign w:val="center"/>
          </w:tcPr>
          <w:p w:rsidR="001F1D65" w:rsidRPr="00D62E83" w:rsidRDefault="001F1D65" w:rsidP="00502442">
            <w:r w:rsidRPr="00D62E83">
              <w:t>3,6</w:t>
            </w:r>
          </w:p>
        </w:tc>
        <w:tc>
          <w:tcPr>
            <w:tcW w:w="557" w:type="dxa"/>
            <w:tcBorders>
              <w:top w:val="nil"/>
              <w:left w:val="nil"/>
              <w:bottom w:val="nil"/>
              <w:right w:val="nil"/>
            </w:tcBorders>
            <w:vAlign w:val="center"/>
          </w:tcPr>
          <w:p w:rsidR="001F1D65" w:rsidRPr="00D62E83" w:rsidRDefault="001F1D65" w:rsidP="00502442">
            <w:r w:rsidRPr="00D62E83">
              <w:t>4,5</w:t>
            </w:r>
          </w:p>
        </w:tc>
        <w:tc>
          <w:tcPr>
            <w:tcW w:w="846" w:type="dxa"/>
            <w:tcBorders>
              <w:top w:val="nil"/>
              <w:left w:val="nil"/>
              <w:bottom w:val="nil"/>
              <w:right w:val="nil"/>
            </w:tcBorders>
            <w:vAlign w:val="center"/>
          </w:tcPr>
          <w:p w:rsidR="001F1D65" w:rsidRPr="00D62E83" w:rsidRDefault="001F1D65" w:rsidP="00502442">
            <w:r w:rsidRPr="00D62E83">
              <w:t>0,1</w:t>
            </w:r>
          </w:p>
        </w:tc>
      </w:tr>
      <w:tr w:rsidR="001F1D65" w:rsidRPr="00D62E83" w:rsidTr="00502442">
        <w:trPr>
          <w:trHeight w:val="196"/>
        </w:trPr>
        <w:tc>
          <w:tcPr>
            <w:tcW w:w="499" w:type="dxa"/>
            <w:tcBorders>
              <w:top w:val="nil"/>
              <w:left w:val="nil"/>
              <w:bottom w:val="nil"/>
              <w:right w:val="nil"/>
            </w:tcBorders>
            <w:vAlign w:val="center"/>
          </w:tcPr>
          <w:p w:rsidR="001F1D65" w:rsidRPr="00D62E83" w:rsidRDefault="001F1D65" w:rsidP="00502442">
            <w:r w:rsidRPr="00D62E83">
              <w:t>900</w:t>
            </w:r>
          </w:p>
        </w:tc>
        <w:tc>
          <w:tcPr>
            <w:tcW w:w="485" w:type="dxa"/>
            <w:tcBorders>
              <w:top w:val="nil"/>
              <w:left w:val="nil"/>
              <w:bottom w:val="nil"/>
              <w:right w:val="nil"/>
            </w:tcBorders>
            <w:vAlign w:val="center"/>
          </w:tcPr>
          <w:p w:rsidR="001F1D65" w:rsidRPr="00D62E83" w:rsidRDefault="001F1D65" w:rsidP="00502442">
            <w:r w:rsidRPr="00D62E83">
              <w:t>0,5</w:t>
            </w:r>
          </w:p>
        </w:tc>
        <w:tc>
          <w:tcPr>
            <w:tcW w:w="590" w:type="dxa"/>
            <w:tcBorders>
              <w:top w:val="nil"/>
              <w:left w:val="nil"/>
              <w:bottom w:val="nil"/>
              <w:right w:val="nil"/>
            </w:tcBorders>
            <w:vAlign w:val="center"/>
          </w:tcPr>
          <w:p w:rsidR="001F1D65" w:rsidRPr="00D62E83" w:rsidRDefault="001F1D65" w:rsidP="00502442">
            <w:r w:rsidRPr="00D62E83">
              <w:t>6,4</w:t>
            </w:r>
          </w:p>
        </w:tc>
        <w:tc>
          <w:tcPr>
            <w:tcW w:w="557" w:type="dxa"/>
            <w:tcBorders>
              <w:top w:val="nil"/>
              <w:left w:val="nil"/>
              <w:bottom w:val="nil"/>
              <w:right w:val="nil"/>
            </w:tcBorders>
            <w:vAlign w:val="center"/>
          </w:tcPr>
          <w:p w:rsidR="001F1D65" w:rsidRPr="00D62E83" w:rsidRDefault="001F1D65" w:rsidP="00502442">
            <w:r w:rsidRPr="00D62E83">
              <w:t>2,5</w:t>
            </w:r>
          </w:p>
        </w:tc>
        <w:tc>
          <w:tcPr>
            <w:tcW w:w="846" w:type="dxa"/>
            <w:tcBorders>
              <w:top w:val="nil"/>
              <w:left w:val="nil"/>
              <w:bottom w:val="nil"/>
              <w:right w:val="nil"/>
            </w:tcBorders>
            <w:vAlign w:val="center"/>
          </w:tcPr>
          <w:p w:rsidR="001F1D65" w:rsidRPr="00D62E83" w:rsidRDefault="001F1D65" w:rsidP="00502442">
            <w:r w:rsidRPr="00D62E83">
              <w:sym w:font="Symbol" w:char="F02D"/>
            </w:r>
          </w:p>
        </w:tc>
      </w:tr>
      <w:tr w:rsidR="001F1D65" w:rsidRPr="00D62E83" w:rsidTr="00502442">
        <w:trPr>
          <w:trHeight w:val="172"/>
        </w:trPr>
        <w:tc>
          <w:tcPr>
            <w:tcW w:w="499" w:type="dxa"/>
            <w:tcBorders>
              <w:top w:val="nil"/>
              <w:left w:val="nil"/>
              <w:bottom w:val="nil"/>
              <w:right w:val="nil"/>
            </w:tcBorders>
            <w:vAlign w:val="center"/>
          </w:tcPr>
          <w:p w:rsidR="001F1D65" w:rsidRPr="00D62E83" w:rsidRDefault="001F1D65" w:rsidP="00502442">
            <w:r w:rsidRPr="00D62E83">
              <w:t>1000</w:t>
            </w:r>
          </w:p>
        </w:tc>
        <w:tc>
          <w:tcPr>
            <w:tcW w:w="485" w:type="dxa"/>
            <w:tcBorders>
              <w:top w:val="nil"/>
              <w:left w:val="nil"/>
              <w:bottom w:val="nil"/>
              <w:right w:val="nil"/>
            </w:tcBorders>
            <w:vAlign w:val="center"/>
          </w:tcPr>
          <w:p w:rsidR="001F1D65" w:rsidRPr="00D62E83" w:rsidRDefault="001F1D65" w:rsidP="00502442">
            <w:r w:rsidRPr="00D62E83">
              <w:t>1,2</w:t>
            </w:r>
          </w:p>
        </w:tc>
        <w:tc>
          <w:tcPr>
            <w:tcW w:w="590" w:type="dxa"/>
            <w:tcBorders>
              <w:top w:val="nil"/>
              <w:left w:val="nil"/>
              <w:bottom w:val="nil"/>
              <w:right w:val="nil"/>
            </w:tcBorders>
            <w:vAlign w:val="center"/>
          </w:tcPr>
          <w:p w:rsidR="001F1D65" w:rsidRPr="00D62E83" w:rsidRDefault="001F1D65" w:rsidP="00502442">
            <w:r w:rsidRPr="00D62E83">
              <w:t>8,2</w:t>
            </w:r>
          </w:p>
        </w:tc>
        <w:tc>
          <w:tcPr>
            <w:tcW w:w="557" w:type="dxa"/>
            <w:tcBorders>
              <w:top w:val="nil"/>
              <w:left w:val="nil"/>
              <w:bottom w:val="nil"/>
              <w:right w:val="nil"/>
            </w:tcBorders>
            <w:vAlign w:val="center"/>
          </w:tcPr>
          <w:p w:rsidR="001F1D65" w:rsidRPr="00D62E83" w:rsidRDefault="001F1D65" w:rsidP="00502442">
            <w:r w:rsidRPr="00D62E83">
              <w:t>1,0</w:t>
            </w:r>
          </w:p>
        </w:tc>
        <w:tc>
          <w:tcPr>
            <w:tcW w:w="846" w:type="dxa"/>
            <w:tcBorders>
              <w:top w:val="nil"/>
              <w:left w:val="nil"/>
              <w:bottom w:val="nil"/>
              <w:right w:val="nil"/>
            </w:tcBorders>
            <w:vAlign w:val="center"/>
          </w:tcPr>
          <w:p w:rsidR="001F1D65" w:rsidRPr="00D62E83" w:rsidRDefault="001F1D65" w:rsidP="00502442">
            <w:r w:rsidRPr="00D62E83">
              <w:sym w:font="Symbol" w:char="F02D"/>
            </w:r>
          </w:p>
        </w:tc>
      </w:tr>
    </w:tbl>
    <w:p w:rsidR="001F1D65" w:rsidRPr="00E15BAA" w:rsidRDefault="001F1D65" w:rsidP="001F1D65">
      <w:pPr>
        <w:pStyle w:val="CSElijst"/>
        <w:numPr>
          <w:ilvl w:val="0"/>
          <w:numId w:val="7"/>
        </w:numPr>
        <w:ind w:left="0" w:hanging="709"/>
        <w:rPr>
          <w:lang w:val="nl-NL"/>
        </w:rPr>
      </w:pPr>
      <w:r w:rsidRPr="00E15BAA">
        <w:rPr>
          <w:lang w:val="nl-NL"/>
        </w:rPr>
        <w:t>Maak duidelijk dat bij 500 K in het gasmengsel naast de xenonfluoriden ook fluor aanwezig is.</w:t>
      </w:r>
    </w:p>
    <w:p w:rsidR="001F1D65" w:rsidRPr="00E15BAA" w:rsidRDefault="001F1D65" w:rsidP="001F1D65">
      <w:pPr>
        <w:pStyle w:val="CSElijst"/>
        <w:numPr>
          <w:ilvl w:val="0"/>
          <w:numId w:val="7"/>
        </w:numPr>
        <w:ind w:left="0" w:hanging="709"/>
        <w:rPr>
          <w:lang w:val="nl-NL"/>
        </w:rPr>
      </w:pPr>
      <w:r w:rsidRPr="00E15BAA">
        <w:rPr>
          <w:lang w:val="nl-NL"/>
        </w:rPr>
        <w:t>Bereken met behulp van de verstrekte gegevens het aantal millimol van elk in het reactiemengsel aanwezig gas bij 900 K.</w:t>
      </w:r>
    </w:p>
    <w:p w:rsidR="001F1D65" w:rsidRPr="00D62E83" w:rsidRDefault="001F1D65" w:rsidP="001F1D65">
      <w:r w:rsidRPr="00D62E83">
        <w:t>Bij een tweede onderzoek worden 125 millimol xenon en 1225 millimol fluor in het vat van één liter bij elkaar gevoegd. Na afloop van de reactie is de partiële druk van xenonhexafluoride 4,1</w:t>
      </w:r>
      <w:r w:rsidRPr="00D62E83">
        <w:sym w:font="Symbol" w:char="F0D7"/>
      </w:r>
      <w:r w:rsidRPr="00D62E83">
        <w:t>10</w:t>
      </w:r>
      <w:r w:rsidRPr="00D62E83">
        <w:rPr>
          <w:vertAlign w:val="superscript"/>
        </w:rPr>
        <w:t>5</w:t>
      </w:r>
      <w:r w:rsidRPr="00D62E83">
        <w:t xml:space="preserve"> Pa bij 400 K.</w:t>
      </w:r>
    </w:p>
    <w:p w:rsidR="001F1D65" w:rsidRPr="00E15BAA" w:rsidRDefault="001F1D65" w:rsidP="001F1D65">
      <w:pPr>
        <w:pStyle w:val="CSElijst"/>
        <w:numPr>
          <w:ilvl w:val="0"/>
          <w:numId w:val="7"/>
        </w:numPr>
        <w:ind w:left="0" w:hanging="709"/>
        <w:rPr>
          <w:lang w:val="nl-NL"/>
        </w:rPr>
      </w:pPr>
      <w:r w:rsidRPr="00E15BAA">
        <w:rPr>
          <w:lang w:val="nl-NL"/>
        </w:rPr>
        <w:t>Bereken de samenstelling van het gasmengsel in millimol in dit geval.</w:t>
      </w:r>
    </w:p>
    <w:bookmarkStart w:id="5" w:name="_Toc189575779"/>
    <w:bookmarkStart w:id="6" w:name="_Toc490751064"/>
    <w:p w:rsidR="001F1D65" w:rsidRPr="00B67E3A" w:rsidRDefault="001F1D65" w:rsidP="001F1D65">
      <w:pPr>
        <w:pStyle w:val="Kop2"/>
      </w:pPr>
      <w:r w:rsidRPr="00B67E3A">
        <w:rPr>
          <w:noProof/>
        </w:rPr>
        <mc:AlternateContent>
          <mc:Choice Requires="wps">
            <w:drawing>
              <wp:anchor distT="0" distB="0" distL="0" distR="0" simplePos="0" relativeHeight="251668480" behindDoc="0" locked="0" layoutInCell="0" allowOverlap="1" wp14:anchorId="39524D87" wp14:editId="25750D0F">
                <wp:simplePos x="0" y="0"/>
                <wp:positionH relativeFrom="margin">
                  <wp:posOffset>-197893</wp:posOffset>
                </wp:positionH>
                <wp:positionV relativeFrom="paragraph">
                  <wp:posOffset>305644</wp:posOffset>
                </wp:positionV>
                <wp:extent cx="6172835" cy="0"/>
                <wp:effectExtent l="0" t="19050" r="56515" b="38100"/>
                <wp:wrapSquare wrapText="bothSides"/>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851D"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6pt,24.05pt" to="470.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Kf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" o:allowincell="f" strokecolor="silver" strokeweight="4.8pt">
                <w10:wrap type="square" anchorx="margin"/>
              </v:line>
            </w:pict>
          </mc:Fallback>
        </mc:AlternateContent>
      </w:r>
      <w:r w:rsidRPr="00B67E3A">
        <w:t>Zwelkrimp</w:t>
      </w:r>
      <w:r>
        <w:tab/>
      </w:r>
      <w:r w:rsidRPr="00B67E3A">
        <w:t>1982-II(III)</w:t>
      </w:r>
      <w:bookmarkEnd w:id="5"/>
      <w:bookmarkEnd w:id="6"/>
    </w:p>
    <w:p w:rsidR="001F1D65" w:rsidRPr="00D62E83" w:rsidRDefault="001F1D65" w:rsidP="001F1D65">
      <w:r>
        <w:rPr>
          <w:noProof/>
        </w:rPr>
        <w:drawing>
          <wp:anchor distT="0" distB="0" distL="114300" distR="114300" simplePos="0" relativeHeight="251659264" behindDoc="0" locked="0" layoutInCell="1" allowOverlap="1" wp14:anchorId="1682CA33" wp14:editId="3293C086">
            <wp:simplePos x="0" y="0"/>
            <wp:positionH relativeFrom="margin">
              <wp:align>right</wp:align>
            </wp:positionH>
            <wp:positionV relativeFrom="paragraph">
              <wp:posOffset>34290</wp:posOffset>
            </wp:positionV>
            <wp:extent cx="552450" cy="2531110"/>
            <wp:effectExtent l="0" t="0" r="0" b="2540"/>
            <wp:wrapSquare wrapText="bothSides"/>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52450" cy="2531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2E83">
        <w:t>Uit acrylamide H</w:t>
      </w:r>
      <w:r w:rsidRPr="00D62E83">
        <w:rPr>
          <w:vertAlign w:val="subscript"/>
        </w:rPr>
        <w:t>2</w:t>
      </w:r>
      <w:r w:rsidRPr="00D62E83">
        <w:t>C=CONH</w:t>
      </w:r>
      <w:r w:rsidRPr="00D62E83">
        <w:rPr>
          <w:vertAlign w:val="subscript"/>
        </w:rPr>
        <w:t>2</w:t>
      </w:r>
      <w:r w:rsidRPr="00D62E83">
        <w:t xml:space="preserve"> kan een additiepolymeer worden bereid. Dit polymeer bestaat uit ketens waarvan een deel kan worden voorgesteld met</w:t>
      </w:r>
    </w:p>
    <w:p w:rsidR="001F1D65" w:rsidRPr="00D62E83" w:rsidRDefault="001F1D65" w:rsidP="001F1D65">
      <w:pPr>
        <w:pStyle w:val="Vergelijking"/>
      </w:pPr>
      <w:r w:rsidRPr="00D62E83">
        <w:object w:dxaOrig="4147" w:dyaOrig="1637">
          <v:shape id="_x0000_i1027" type="#_x0000_t75" style="width:178.55pt;height:69.75pt" o:ole="">
            <v:imagedata r:id="rId13" o:title=""/>
          </v:shape>
          <o:OLEObject Type="Embed" ProgID="ACD.ChemSketch.20" ShapeID="_x0000_i1027" DrawAspect="Content" ObjectID="_1571686795" r:id="rId14"/>
        </w:object>
      </w:r>
    </w:p>
    <w:p w:rsidR="001F1D65" w:rsidRPr="00D62E83" w:rsidRDefault="001F1D65" w:rsidP="001F1D65">
      <w:r w:rsidRPr="00D62E83">
        <w:t xml:space="preserve">Als tijdens de polymerisatie een beetje van de stof methyleenbisacrylamide, </w:t>
      </w:r>
      <w:r w:rsidRPr="00D62E83">
        <w:rPr>
          <w:position w:val="-30"/>
        </w:rPr>
        <w:object w:dxaOrig="3984" w:dyaOrig="984">
          <v:shape id="_x0000_i1028" type="#_x0000_t75" style="width:137.85pt;height:34pt" o:ole="">
            <v:imagedata r:id="rId15" o:title=""/>
          </v:shape>
          <o:OLEObject Type="Embed" ProgID="ACD.ChemSketch.20" ShapeID="_x0000_i1028" DrawAspect="Content" ObjectID="_1571686796" r:id="rId16"/>
        </w:object>
      </w:r>
      <w:r w:rsidRPr="00D62E83">
        <w:t>, aanwezig is, ontstaat een additiepolymeer waarvan de ketens aan elkaar gekoppeld zijn door dwarsverbindingen.</w:t>
      </w:r>
    </w:p>
    <w:p w:rsidR="001F1D65" w:rsidRPr="00E15BAA" w:rsidRDefault="001F1D65" w:rsidP="001F1D65">
      <w:pPr>
        <w:pStyle w:val="CSElijst"/>
        <w:numPr>
          <w:ilvl w:val="0"/>
          <w:numId w:val="7"/>
        </w:numPr>
        <w:ind w:left="0" w:hanging="709"/>
        <w:rPr>
          <w:lang w:val="nl-NL"/>
        </w:rPr>
      </w:pPr>
      <w:r w:rsidRPr="00E15BAA">
        <w:rPr>
          <w:lang w:val="nl-NL"/>
        </w:rPr>
        <w:t>Geef in een structuurformule weer hoe zo'n dwarsverbinding tussen twee stukjes polymeerketen is ingebouwd.</w:t>
      </w:r>
    </w:p>
    <w:p w:rsidR="001F1D65" w:rsidRPr="00D62E83" w:rsidRDefault="001F1D65" w:rsidP="001F1D65">
      <w:r w:rsidRPr="00D62E83">
        <w:t>De polymerisatie kan in een reageerbuis worden uitgevoerd met een oplossing van acrylamide in water, waarin tevens wat methyleenbisacrylamide is opgelost.</w:t>
      </w:r>
    </w:p>
    <w:p w:rsidR="001F1D65" w:rsidRPr="00D62E83" w:rsidRDefault="001F1D65" w:rsidP="001F1D65">
      <w:r w:rsidRPr="00D62E83">
        <w:t>Er wordt dan een geleiachtige massa verkregen die veel water bevat. Een dergelijke weke, heldere massa wordt een 'gel' genoemd. Het product wordt uit de reageerbuis geperst door onder in de buis met een injectiespuit water te spuiten (zie figuur).</w:t>
      </w:r>
    </w:p>
    <w:p w:rsidR="001F1D65" w:rsidRPr="00D62E83" w:rsidRDefault="001F1D65" w:rsidP="001F1D65">
      <w:r w:rsidRPr="00D62E83">
        <w:t xml:space="preserve">De zo verkregen gelstaaf wordt in water gelegd en vervolgens zo behandeld dat ongeveer 20% van de </w:t>
      </w:r>
      <w:r w:rsidRPr="00D62E83">
        <w:sym w:font="Symbol" w:char="F02D"/>
      </w:r>
      <w:r w:rsidRPr="00D62E83">
        <w:t>CONH</w:t>
      </w:r>
      <w:r w:rsidRPr="00D62E83">
        <w:rPr>
          <w:vertAlign w:val="subscript"/>
        </w:rPr>
        <w:t>2</w:t>
      </w:r>
      <w:r w:rsidRPr="00D62E83">
        <w:t xml:space="preserve">-groepen wordt omgezet in </w:t>
      </w:r>
      <w:r w:rsidRPr="00D62E83">
        <w:sym w:font="Symbol" w:char="F02D"/>
      </w:r>
      <w:r w:rsidRPr="00D62E83">
        <w:t>COOH-groepen.</w:t>
      </w:r>
    </w:p>
    <w:p w:rsidR="001F1D65" w:rsidRPr="00D62E83" w:rsidRDefault="001F1D65" w:rsidP="001F1D65">
      <w:r w:rsidRPr="00D62E83">
        <w:t>Tijdens deze bewerking zwelt de gelstaaf erg op, maar valt niet uit elkaar.</w:t>
      </w:r>
    </w:p>
    <w:p w:rsidR="001F1D65" w:rsidRPr="00E15BAA" w:rsidRDefault="001F1D65" w:rsidP="001F1D65">
      <w:pPr>
        <w:pStyle w:val="CSElijst"/>
        <w:numPr>
          <w:ilvl w:val="0"/>
          <w:numId w:val="7"/>
        </w:numPr>
        <w:ind w:left="0" w:hanging="709"/>
        <w:rPr>
          <w:lang w:val="nl-NL"/>
        </w:rPr>
      </w:pPr>
      <w:r w:rsidRPr="00E15BAA">
        <w:rPr>
          <w:lang w:val="nl-NL"/>
        </w:rPr>
        <w:t>Licht toe waarom men bij de polymerisatie van acrylamide het inbouwen van dwarsverbindingen noodzakelijk vond.</w:t>
      </w:r>
    </w:p>
    <w:p w:rsidR="001F1D65" w:rsidRPr="00D62E83" w:rsidRDefault="001F1D65" w:rsidP="001F1D65">
      <w:r w:rsidRPr="00D62E83">
        <w:lastRenderedPageBreak/>
        <w:t xml:space="preserve">Met op deze wijze verkregen sterk gezwollen gelstaven worden de volgende proeven gedaan. Tijdens deze proeven wordt de temperatuur zorgvuldig constant gehouden, en wel op </w:t>
      </w:r>
      <w:smartTag w:uri="urn:schemas-microsoft-com:office:smarttags" w:element="metricconverter">
        <w:smartTagPr>
          <w:attr w:name="ProductID" w:val="22 ﾰC"/>
        </w:smartTagPr>
        <w:r w:rsidRPr="00D62E83">
          <w:t>22 °C</w:t>
        </w:r>
      </w:smartTag>
      <w:r w:rsidRPr="00D62E83">
        <w:t>.</w:t>
      </w:r>
    </w:p>
    <w:p w:rsidR="001F1D65" w:rsidRPr="003567C5" w:rsidRDefault="001F1D65" w:rsidP="001F1D65">
      <w:pPr>
        <w:pStyle w:val="Bijschrift"/>
      </w:pPr>
      <w:r w:rsidRPr="003567C5">
        <w:t>Proef I</w:t>
      </w:r>
    </w:p>
    <w:p w:rsidR="001F1D65" w:rsidRPr="00D62E83" w:rsidRDefault="001F1D65" w:rsidP="001F1D65">
      <w:r w:rsidRPr="00D62E83">
        <w:t>Enige gelstaven worden gelegd in mengsels van water en propanon van verschillende samenstelling. Bij de proeven blijkt dat de gelstaaf in een water-propanonmengsel met hoogstens 52 volumeprocent water krimpt tot ongeveer het 1/300 deel van het oorspronkelijke volume! Bevat het mengsel meer dan 52 volumeprocent water dan blijft de gelstaaf in gezwollen toestand. Voegt men aan een water-propanonmengsel met een gekrompen gelstaaf zoveel water toe dat het watergehalte boven 52 volumeprocent komt, dan zwelt de gelstaaf langzaam weer op tot zijn oorspronkelijke volume.</w:t>
      </w:r>
    </w:p>
    <w:p w:rsidR="001F1D65" w:rsidRPr="00D62E83" w:rsidRDefault="001F1D65" w:rsidP="001F1D65">
      <w:pPr>
        <w:pStyle w:val="Interlinie"/>
      </w:pPr>
      <w:r w:rsidRPr="00D62E83">
        <w:t xml:space="preserve">Het krimpen van de gelstaaf kan worden verklaard met de aanname, dat niet-geprotolyseerde </w:t>
      </w:r>
      <w:r w:rsidRPr="00D62E83">
        <w:sym w:font="Symbol" w:char="F02D"/>
      </w:r>
      <w:r w:rsidRPr="00D62E83">
        <w:t>COOH groepen zich twee aan twee aan elkaar hechten door vorming van waterstofbruggen:</w:t>
      </w:r>
    </w:p>
    <w:p w:rsidR="001F1D65" w:rsidRPr="00D62E83" w:rsidRDefault="00777523" w:rsidP="001F1D65">
      <w:pPr>
        <w:pStyle w:val="Vergelijking"/>
      </w:pPr>
      <w:r>
        <w:rPr>
          <w:lang w:val="nl"/>
        </w:rPr>
        <w:object w:dxaOrig="1440" w:dyaOrig="1440">
          <v:shape id="_x0000_s1029" type="#_x0000_t75" style="position:absolute;margin-left:353.6pt;margin-top:6.5pt;width:116.6pt;height:54.8pt;z-index:251663360">
            <v:imagedata r:id="rId17" o:title=""/>
            <w10:wrap type="square"/>
          </v:shape>
          <o:OLEObject Type="Embed" ProgID="ACD.ChemSketch.20" ShapeID="_x0000_s1029" DrawAspect="Content" ObjectID="_1571686800" r:id="rId18">
            <o:FieldCodes>\s</o:FieldCodes>
          </o:OLEObject>
        </w:object>
      </w:r>
      <w:r w:rsidR="001F1D65" w:rsidRPr="00D62E83">
        <w:t xml:space="preserve">Het zwellen kan worden verklaard door aan te nemen dat bij een voldoend hoog watergehalte van het mengsel de </w:t>
      </w:r>
      <w:r w:rsidR="001F1D65" w:rsidRPr="00D62E83">
        <w:sym w:font="Symbol" w:char="F02D"/>
      </w:r>
      <w:r w:rsidR="001F1D65" w:rsidRPr="00D62E83">
        <w:t xml:space="preserve">COOH-groepen watermoleculen binden en gedeeltelijk geprotolyseerd worden; de negatief geladen </w:t>
      </w:r>
      <w:r w:rsidR="001F1D65" w:rsidRPr="00D62E83">
        <w:sym w:font="Symbol" w:char="F02D"/>
      </w:r>
      <w:r w:rsidR="001F1D65" w:rsidRPr="00D62E83">
        <w:t>COO</w:t>
      </w:r>
      <w:r w:rsidR="001F1D65" w:rsidRPr="00D62E83">
        <w:rPr>
          <w:vertAlign w:val="superscript"/>
        </w:rPr>
        <w:sym w:font="Symbol" w:char="F02D"/>
      </w:r>
      <w:r w:rsidR="001F1D65" w:rsidRPr="00D62E83">
        <w:t>-groepen stoten elkaar af.</w:t>
      </w:r>
    </w:p>
    <w:p w:rsidR="001F1D65" w:rsidRPr="00E15BAA" w:rsidRDefault="001F1D65" w:rsidP="001F1D65">
      <w:pPr>
        <w:pStyle w:val="CSElijst"/>
        <w:numPr>
          <w:ilvl w:val="0"/>
          <w:numId w:val="7"/>
        </w:numPr>
        <w:ind w:left="0" w:hanging="709"/>
        <w:rPr>
          <w:lang w:val="nl-NL"/>
        </w:rPr>
      </w:pPr>
      <w:r w:rsidRPr="00E15BAA">
        <w:rPr>
          <w:lang w:val="nl-NL"/>
        </w:rPr>
        <w:t>Leg uit waarom het juist bij deze proeven belangrijk is de temperatuur constant te houden.</w:t>
      </w:r>
    </w:p>
    <w:p w:rsidR="001F1D65" w:rsidRPr="003567C5" w:rsidRDefault="001F1D65" w:rsidP="001F1D65">
      <w:pPr>
        <w:pStyle w:val="Bijschrift"/>
      </w:pPr>
      <w:r w:rsidRPr="003567C5">
        <w:t>Proef II</w:t>
      </w:r>
    </w:p>
    <w:p w:rsidR="001F1D65" w:rsidRPr="00D62E83" w:rsidRDefault="001F1D65" w:rsidP="001F1D65">
      <w:r w:rsidRPr="00D62E83">
        <w:t>Een gelstaaf wordt gelegd in een mengsel van water en propanon met 53 volumeprocent water. Er wordt een beetje zoutzuur toegevoegd. De gel krimpt sterk.</w:t>
      </w:r>
    </w:p>
    <w:p w:rsidR="001F1D65" w:rsidRPr="00E15BAA" w:rsidRDefault="001F1D65" w:rsidP="001F1D65">
      <w:pPr>
        <w:pStyle w:val="CSElijst"/>
        <w:numPr>
          <w:ilvl w:val="0"/>
          <w:numId w:val="7"/>
        </w:numPr>
        <w:ind w:left="0" w:hanging="709"/>
        <w:rPr>
          <w:lang w:val="nl-NL"/>
        </w:rPr>
      </w:pPr>
      <w:r w:rsidRPr="00E15BAA">
        <w:rPr>
          <w:lang w:val="nl-NL"/>
        </w:rPr>
        <w:t>Leg uit dat de gel na het toevoegen van zoutzuur krimpt.</w:t>
      </w:r>
    </w:p>
    <w:p w:rsidR="001F1D65" w:rsidRPr="003567C5" w:rsidRDefault="001F1D65" w:rsidP="001F1D65">
      <w:pPr>
        <w:pStyle w:val="Bijschrift"/>
      </w:pPr>
      <w:r w:rsidRPr="003567C5">
        <w:t>Proef III</w:t>
      </w:r>
    </w:p>
    <w:p w:rsidR="001F1D65" w:rsidRPr="00D62E83" w:rsidRDefault="001F1D65" w:rsidP="001F1D65">
      <w:r w:rsidRPr="00D62E83">
        <w:t>Een volgende gelstaaf wordt in een bakje gelegd tussen twee elektroden.</w:t>
      </w:r>
    </w:p>
    <w:p w:rsidR="001F1D65" w:rsidRPr="00D62E83" w:rsidRDefault="001F1D65" w:rsidP="001F1D65">
      <w:r w:rsidRPr="00D62E83">
        <w:t>In het bakje bevindt zich een mengsel van water en propanon, waarvan het gehalte aan water weer 53 volumeprocent is (</w:t>
      </w:r>
      <w:r w:rsidR="00777523">
        <w:fldChar w:fldCharType="begin"/>
      </w:r>
      <w:r w:rsidR="00777523">
        <w:instrText xml:space="preserve"> REF _Ref150239566  \* MERGEFORMAT </w:instrText>
      </w:r>
      <w:r w:rsidR="00777523">
        <w:fldChar w:fldCharType="separate"/>
      </w:r>
      <w:r>
        <w:t>figuur 10</w:t>
      </w:r>
      <w:r w:rsidR="00777523">
        <w:fldChar w:fldCharType="end"/>
      </w:r>
      <w:r w:rsidRPr="00D62E83">
        <w:t>).</w:t>
      </w:r>
    </w:p>
    <w:p w:rsidR="001F1D65" w:rsidRPr="00D62E83" w:rsidRDefault="001F1D65" w:rsidP="001F1D65">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74930</wp:posOffset>
                </wp:positionV>
                <wp:extent cx="2317115" cy="906145"/>
                <wp:effectExtent l="3175" t="635" r="3810" b="0"/>
                <wp:wrapSquare wrapText="left"/>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D65" w:rsidRDefault="001F1D65" w:rsidP="001F1D65">
                            <w:r>
                              <w:rPr>
                                <w:noProof/>
                              </w:rPr>
                              <w:drawing>
                                <wp:inline distT="0" distB="0" distL="0" distR="0" wp14:anchorId="45210E03" wp14:editId="20236361">
                                  <wp:extent cx="2108835" cy="607060"/>
                                  <wp:effectExtent l="19050" t="0" r="5715" b="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9"/>
                                          <a:srcRect/>
                                          <a:stretch>
                                            <a:fillRect/>
                                          </a:stretch>
                                        </pic:blipFill>
                                        <pic:spPr bwMode="auto">
                                          <a:xfrm>
                                            <a:off x="0" y="0"/>
                                            <a:ext cx="2108835" cy="607060"/>
                                          </a:xfrm>
                                          <a:prstGeom prst="rect">
                                            <a:avLst/>
                                          </a:prstGeom>
                                          <a:noFill/>
                                          <a:ln w="9525">
                                            <a:noFill/>
                                            <a:miter lim="800000"/>
                                            <a:headEnd/>
                                            <a:tailEnd/>
                                          </a:ln>
                                        </pic:spPr>
                                      </pic:pic>
                                    </a:graphicData>
                                  </a:graphic>
                                </wp:inline>
                              </w:drawing>
                            </w:r>
                          </w:p>
                          <w:p w:rsidR="001F1D65" w:rsidRPr="006C0C3D" w:rsidRDefault="001F1D65" w:rsidP="001F1D65">
                            <w:pPr>
                              <w:pStyle w:val="Bijschrift"/>
                            </w:pPr>
                            <w:bookmarkStart w:id="7" w:name="_Ref150239566"/>
                            <w:r>
                              <w:t xml:space="preserve">figuur </w:t>
                            </w:r>
                            <w:r w:rsidR="00777523">
                              <w:fldChar w:fldCharType="begin"/>
                            </w:r>
                            <w:r w:rsidR="00777523">
                              <w:instrText xml:space="preserve"> SEQ figuur \* ARABIC </w:instrText>
                            </w:r>
                            <w:r w:rsidR="00777523">
                              <w:fldChar w:fldCharType="separate"/>
                            </w:r>
                            <w:r>
                              <w:rPr>
                                <w:noProof/>
                              </w:rPr>
                              <w:t>10</w:t>
                            </w:r>
                            <w:r w:rsidR="00777523">
                              <w:rPr>
                                <w:noProof/>
                              </w:rPr>
                              <w:fldChar w:fldCharType="end"/>
                            </w:r>
                            <w:bookmarkEnd w:id="7"/>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4" o:spid="_x0000_s1027" type="#_x0000_t202" style="position:absolute;margin-left:5.15pt;margin-top:5.9pt;width:182.45pt;height:7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" stroked="f">
                <v:textbox style="mso-fit-shape-to-text:t">
                  <w:txbxContent>
                    <w:p w:rsidR="001F1D65" w:rsidRDefault="001F1D65" w:rsidP="001F1D65">
                      <w:r>
                        <w:rPr>
                          <w:noProof/>
                        </w:rPr>
                        <w:drawing>
                          <wp:inline distT="0" distB="0" distL="0" distR="0" wp14:anchorId="45210E03" wp14:editId="20236361">
                            <wp:extent cx="2108835" cy="607060"/>
                            <wp:effectExtent l="19050" t="0" r="5715" b="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9"/>
                                    <a:srcRect/>
                                    <a:stretch>
                                      <a:fillRect/>
                                    </a:stretch>
                                  </pic:blipFill>
                                  <pic:spPr bwMode="auto">
                                    <a:xfrm>
                                      <a:off x="0" y="0"/>
                                      <a:ext cx="2108835" cy="607060"/>
                                    </a:xfrm>
                                    <a:prstGeom prst="rect">
                                      <a:avLst/>
                                    </a:prstGeom>
                                    <a:noFill/>
                                    <a:ln w="9525">
                                      <a:noFill/>
                                      <a:miter lim="800000"/>
                                      <a:headEnd/>
                                      <a:tailEnd/>
                                    </a:ln>
                                  </pic:spPr>
                                </pic:pic>
                              </a:graphicData>
                            </a:graphic>
                          </wp:inline>
                        </w:drawing>
                      </w:r>
                    </w:p>
                    <w:p w:rsidR="001F1D65" w:rsidRPr="006C0C3D" w:rsidRDefault="001F1D65" w:rsidP="001F1D65">
                      <w:pPr>
                        <w:pStyle w:val="Bijschrift"/>
                      </w:pPr>
                      <w:bookmarkStart w:id="8" w:name="_Ref150239566"/>
                      <w:r>
                        <w:t xml:space="preserve">figuur </w:t>
                      </w:r>
                      <w:r w:rsidR="00777523">
                        <w:fldChar w:fldCharType="begin"/>
                      </w:r>
                      <w:r w:rsidR="00777523">
                        <w:instrText xml:space="preserve"> SEQ figuur \* ARABIC </w:instrText>
                      </w:r>
                      <w:r w:rsidR="00777523">
                        <w:fldChar w:fldCharType="separate"/>
                      </w:r>
                      <w:r>
                        <w:rPr>
                          <w:noProof/>
                        </w:rPr>
                        <w:t>10</w:t>
                      </w:r>
                      <w:r w:rsidR="00777523">
                        <w:rPr>
                          <w:noProof/>
                        </w:rPr>
                        <w:fldChar w:fldCharType="end"/>
                      </w:r>
                      <w:bookmarkEnd w:id="8"/>
                    </w:p>
                  </w:txbxContent>
                </v:textbox>
                <w10:wrap type="square" side="lef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2694305</wp:posOffset>
                </wp:positionH>
                <wp:positionV relativeFrom="paragraph">
                  <wp:posOffset>74930</wp:posOffset>
                </wp:positionV>
                <wp:extent cx="2304415" cy="906145"/>
                <wp:effectExtent l="3175" t="635" r="0" b="0"/>
                <wp:wrapSquare wrapText="left"/>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D65" w:rsidRDefault="001F1D65" w:rsidP="001F1D65">
                            <w:r>
                              <w:rPr>
                                <w:noProof/>
                              </w:rPr>
                              <w:drawing>
                                <wp:inline distT="0" distB="0" distL="0" distR="0" wp14:anchorId="668AE137" wp14:editId="78EEE4C7">
                                  <wp:extent cx="2101850" cy="607060"/>
                                  <wp:effectExtent l="19050" t="0" r="0" b="0"/>
                                  <wp:docPr id="349" name="Afbeelding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0"/>
                                          <a:srcRect/>
                                          <a:stretch>
                                            <a:fillRect/>
                                          </a:stretch>
                                        </pic:blipFill>
                                        <pic:spPr bwMode="auto">
                                          <a:xfrm>
                                            <a:off x="0" y="0"/>
                                            <a:ext cx="2101850" cy="607060"/>
                                          </a:xfrm>
                                          <a:prstGeom prst="rect">
                                            <a:avLst/>
                                          </a:prstGeom>
                                          <a:noFill/>
                                          <a:ln w="9525">
                                            <a:noFill/>
                                            <a:miter lim="800000"/>
                                            <a:headEnd/>
                                            <a:tailEnd/>
                                          </a:ln>
                                        </pic:spPr>
                                      </pic:pic>
                                    </a:graphicData>
                                  </a:graphic>
                                </wp:inline>
                              </w:drawing>
                            </w:r>
                          </w:p>
                          <w:p w:rsidR="001F1D65" w:rsidRPr="000D2E26" w:rsidRDefault="001F1D65" w:rsidP="001F1D65">
                            <w:pPr>
                              <w:pStyle w:val="Bijschrift"/>
                            </w:pPr>
                            <w:bookmarkStart w:id="9" w:name="_Ref150239613"/>
                            <w:r>
                              <w:t xml:space="preserve">figuur </w:t>
                            </w:r>
                            <w:r w:rsidR="00777523">
                              <w:fldChar w:fldCharType="begin"/>
                            </w:r>
                            <w:r w:rsidR="00777523">
                              <w:instrText xml:space="preserve"> SEQ figuur \* ARABIC </w:instrText>
                            </w:r>
                            <w:r w:rsidR="00777523">
                              <w:fldChar w:fldCharType="separate"/>
                            </w:r>
                            <w:r>
                              <w:rPr>
                                <w:noProof/>
                              </w:rPr>
                              <w:t>11</w:t>
                            </w:r>
                            <w:r w:rsidR="00777523">
                              <w:rPr>
                                <w:noProof/>
                              </w:rPr>
                              <w:fldChar w:fldCharType="end"/>
                            </w:r>
                            <w:bookmarkEnd w:id="9"/>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3" o:spid="_x0000_s1028" type="#_x0000_t202" style="position:absolute;margin-left:212.15pt;margin-top:5.9pt;width:181.45pt;height:7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" stroked="f">
                <v:textbox style="mso-fit-shape-to-text:t">
                  <w:txbxContent>
                    <w:p w:rsidR="001F1D65" w:rsidRDefault="001F1D65" w:rsidP="001F1D65">
                      <w:r>
                        <w:rPr>
                          <w:noProof/>
                        </w:rPr>
                        <w:drawing>
                          <wp:inline distT="0" distB="0" distL="0" distR="0" wp14:anchorId="668AE137" wp14:editId="78EEE4C7">
                            <wp:extent cx="2101850" cy="607060"/>
                            <wp:effectExtent l="19050" t="0" r="0" b="0"/>
                            <wp:docPr id="349" name="Afbeelding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0"/>
                                    <a:srcRect/>
                                    <a:stretch>
                                      <a:fillRect/>
                                    </a:stretch>
                                  </pic:blipFill>
                                  <pic:spPr bwMode="auto">
                                    <a:xfrm>
                                      <a:off x="0" y="0"/>
                                      <a:ext cx="2101850" cy="607060"/>
                                    </a:xfrm>
                                    <a:prstGeom prst="rect">
                                      <a:avLst/>
                                    </a:prstGeom>
                                    <a:noFill/>
                                    <a:ln w="9525">
                                      <a:noFill/>
                                      <a:miter lim="800000"/>
                                      <a:headEnd/>
                                      <a:tailEnd/>
                                    </a:ln>
                                  </pic:spPr>
                                </pic:pic>
                              </a:graphicData>
                            </a:graphic>
                          </wp:inline>
                        </w:drawing>
                      </w:r>
                    </w:p>
                    <w:p w:rsidR="001F1D65" w:rsidRPr="000D2E26" w:rsidRDefault="001F1D65" w:rsidP="001F1D65">
                      <w:pPr>
                        <w:pStyle w:val="Bijschrift"/>
                      </w:pPr>
                      <w:bookmarkStart w:id="10" w:name="_Ref150239613"/>
                      <w:r>
                        <w:t xml:space="preserve">figuur </w:t>
                      </w:r>
                      <w:r w:rsidR="00777523">
                        <w:fldChar w:fldCharType="begin"/>
                      </w:r>
                      <w:r w:rsidR="00777523">
                        <w:instrText xml:space="preserve"> SEQ figuur \* ARABIC </w:instrText>
                      </w:r>
                      <w:r w:rsidR="00777523">
                        <w:fldChar w:fldCharType="separate"/>
                      </w:r>
                      <w:r>
                        <w:rPr>
                          <w:noProof/>
                        </w:rPr>
                        <w:t>11</w:t>
                      </w:r>
                      <w:r w:rsidR="00777523">
                        <w:rPr>
                          <w:noProof/>
                        </w:rPr>
                        <w:fldChar w:fldCharType="end"/>
                      </w:r>
                      <w:bookmarkEnd w:id="10"/>
                    </w:p>
                  </w:txbxContent>
                </v:textbox>
                <w10:wrap type="square" side="left"/>
              </v:shape>
            </w:pict>
          </mc:Fallback>
        </mc:AlternateContent>
      </w:r>
      <w:r w:rsidRPr="00D62E83">
        <w:t>Tussen de elektroden wordt een gelijkspanning aangelegd. Er moet van worden uitgegaan dat door de vloeistof geen stroom loopt.</w:t>
      </w:r>
    </w:p>
    <w:p w:rsidR="001F1D65" w:rsidRPr="00D62E83" w:rsidRDefault="001F1D65" w:rsidP="001F1D65">
      <w:r w:rsidRPr="00D62E83">
        <w:t>Na enige tijd heeft de gelstaaf de vorm van een fles aangenomen (</w:t>
      </w:r>
      <w:r w:rsidR="00777523">
        <w:fldChar w:fldCharType="begin"/>
      </w:r>
      <w:r w:rsidR="00777523">
        <w:instrText xml:space="preserve"> REF _Ref150239613  \* MERGEFORMAT </w:instrText>
      </w:r>
      <w:r w:rsidR="00777523">
        <w:fldChar w:fldCharType="separate"/>
      </w:r>
      <w:r>
        <w:t>figuur 11</w:t>
      </w:r>
      <w:r w:rsidR="00777523">
        <w:fldChar w:fldCharType="end"/>
      </w:r>
      <w:r w:rsidRPr="00D62E83">
        <w:t>).</w:t>
      </w:r>
    </w:p>
    <w:p w:rsidR="001F1D65" w:rsidRPr="00D62E83" w:rsidRDefault="001F1D65" w:rsidP="001F1D65">
      <w:r w:rsidRPr="00D62E83">
        <w:t>De lengte van het deel van de gelstaaf dat krimpt hangt af van de grootte van de aangelegde spanning. Als de spanning wordt weggenomen dan herstelt zich de oorspronkelijke toestand weer (</w:t>
      </w:r>
      <w:r w:rsidR="00777523">
        <w:fldChar w:fldCharType="begin"/>
      </w:r>
      <w:r w:rsidR="00777523">
        <w:instrText xml:space="preserve"> REF _Ref150239566  \* MERGEFORMAT </w:instrText>
      </w:r>
      <w:r w:rsidR="00777523">
        <w:fldChar w:fldCharType="separate"/>
      </w:r>
      <w:r>
        <w:t>figuur 10</w:t>
      </w:r>
      <w:r w:rsidR="00777523">
        <w:fldChar w:fldCharType="end"/>
      </w:r>
      <w:r w:rsidRPr="00D62E83">
        <w:t>).</w:t>
      </w:r>
    </w:p>
    <w:p w:rsidR="001F1D65" w:rsidRPr="00D62E83" w:rsidRDefault="001F1D65" w:rsidP="001F1D65">
      <w:r w:rsidRPr="00D62E83">
        <w:t>Men verklaart deze verschijnselen door aan te nemen dat de in de gel aanwezige waterstofionen zich vrij binnen de gel kunnen bewegen, terwijl de negatieve ladingen gebonden zijn aan de polymeerketens.</w:t>
      </w:r>
    </w:p>
    <w:p w:rsidR="001F1D65" w:rsidRPr="00E15BAA" w:rsidRDefault="001F1D65" w:rsidP="001F1D65">
      <w:pPr>
        <w:pStyle w:val="CSElijst"/>
        <w:numPr>
          <w:ilvl w:val="0"/>
          <w:numId w:val="7"/>
        </w:numPr>
        <w:ind w:left="0" w:hanging="709"/>
        <w:rPr>
          <w:lang w:val="nl-NL"/>
        </w:rPr>
      </w:pPr>
      <w:r w:rsidRPr="00E15BAA">
        <w:rPr>
          <w:lang w:val="nl-NL"/>
        </w:rPr>
        <w:t xml:space="preserve">Beredeneer welke elektrode in </w:t>
      </w:r>
      <w:r>
        <w:fldChar w:fldCharType="begin"/>
      </w:r>
      <w:r w:rsidRPr="00E15BAA">
        <w:rPr>
          <w:lang w:val="nl-NL"/>
        </w:rPr>
        <w:instrText xml:space="preserve"> REF _Ref150239613  \* MERGEFORMAT </w:instrText>
      </w:r>
      <w:r>
        <w:fldChar w:fldCharType="separate"/>
      </w:r>
      <w:r w:rsidRPr="00E15BAA">
        <w:rPr>
          <w:lang w:val="nl-NL"/>
        </w:rPr>
        <w:t>figuur 11</w:t>
      </w:r>
      <w:r>
        <w:fldChar w:fldCharType="end"/>
      </w:r>
      <w:r w:rsidRPr="00E15BAA">
        <w:rPr>
          <w:lang w:val="nl-NL"/>
        </w:rPr>
        <w:t xml:space="preserve"> verbonden is met de positieve pool van de spanningsbron.</w:t>
      </w:r>
    </w:p>
    <w:p w:rsidR="001F1D65" w:rsidRPr="00E15BAA" w:rsidRDefault="001F1D65" w:rsidP="001F1D65">
      <w:pPr>
        <w:pStyle w:val="CSElijst"/>
        <w:numPr>
          <w:ilvl w:val="0"/>
          <w:numId w:val="7"/>
        </w:numPr>
        <w:ind w:left="0" w:hanging="709"/>
        <w:rPr>
          <w:lang w:val="nl-NL"/>
        </w:rPr>
      </w:pPr>
      <w:r w:rsidRPr="00E15BAA">
        <w:rPr>
          <w:lang w:val="nl-NL"/>
        </w:rPr>
        <w:t>Leg uit of de gelstaaf door verandering van de aangelegde elektrische spanning in zijn geheel kan krimpen bij deze proef.</w:t>
      </w:r>
    </w:p>
    <w:p w:rsidR="001F1D65" w:rsidRDefault="001F1D65" w:rsidP="001F1D65">
      <w:pPr>
        <w:rPr>
          <w:noProof/>
          <w:sz w:val="28"/>
          <w:szCs w:val="28"/>
        </w:rPr>
      </w:pPr>
      <w:bookmarkStart w:id="11" w:name="_Toc189575780"/>
      <w:r>
        <w:br w:type="page"/>
      </w:r>
    </w:p>
    <w:bookmarkStart w:id="12" w:name="_Toc490751065"/>
    <w:p w:rsidR="001F1D65" w:rsidRPr="00B67E3A" w:rsidRDefault="001F1D65" w:rsidP="001F1D65">
      <w:pPr>
        <w:pStyle w:val="Kop2"/>
      </w:pPr>
      <w:r w:rsidRPr="00B67E3A">
        <w:rPr>
          <w:noProof/>
        </w:rPr>
        <w:lastRenderedPageBreak/>
        <mc:AlternateContent>
          <mc:Choice Requires="wps">
            <w:drawing>
              <wp:anchor distT="0" distB="0" distL="0" distR="0" simplePos="0" relativeHeight="251669504" behindDoc="0" locked="0" layoutInCell="0" allowOverlap="1" wp14:anchorId="694D9EC8" wp14:editId="61D15125">
                <wp:simplePos x="0" y="0"/>
                <wp:positionH relativeFrom="margin">
                  <wp:posOffset>-204716</wp:posOffset>
                </wp:positionH>
                <wp:positionV relativeFrom="paragraph">
                  <wp:posOffset>250550</wp:posOffset>
                </wp:positionV>
                <wp:extent cx="6172835" cy="0"/>
                <wp:effectExtent l="0" t="19050" r="56515" b="38100"/>
                <wp:wrapSquare wrapText="bothSides"/>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DEB6"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pt,19.75pt" to="469.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UOFgIAACo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" o:allowincell="f" strokecolor="silver" strokeweight="4.8pt">
                <w10:wrap type="square" anchorx="margin"/>
              </v:line>
            </w:pict>
          </mc:Fallback>
        </mc:AlternateContent>
      </w:r>
      <w:r w:rsidRPr="00B67E3A">
        <w:t>EDTA-titratie</w:t>
      </w:r>
      <w:r>
        <w:tab/>
      </w:r>
      <w:r w:rsidRPr="00B67E3A">
        <w:t>1982-II(IV)</w:t>
      </w:r>
      <w:bookmarkEnd w:id="11"/>
      <w:bookmarkEnd w:id="12"/>
    </w:p>
    <w:p w:rsidR="001F1D65" w:rsidRPr="00D62E83" w:rsidRDefault="001F1D65" w:rsidP="001F1D65">
      <w:r w:rsidRPr="00D62E83">
        <w:t>Alle gegevens in deze opgave gelden bij 298 K.</w:t>
      </w:r>
    </w:p>
    <w:p w:rsidR="001F1D65" w:rsidRPr="00D62E83" w:rsidRDefault="001F1D65" w:rsidP="001F1D65">
      <w:r w:rsidRPr="00D62E83">
        <w:t>Een methode om de molariteit van calcium zouten in oplossing te bepalen is titreren met het natriumzout van ethyleendiaminetetraazijnzuur, voor te stellen met Na</w:t>
      </w:r>
      <w:r w:rsidRPr="00D62E83">
        <w:rPr>
          <w:vertAlign w:val="subscript"/>
        </w:rPr>
        <w:t>4</w:t>
      </w:r>
      <w:r w:rsidRPr="00D62E83">
        <w:t>Y. Bij deze titratie buffert men op pH = 12. Het eindpunt van de titratie wordt met behulp van een speciale indicator zichtbaar gemaakt. Het Y</w:t>
      </w:r>
      <w:r w:rsidRPr="00D62E83">
        <w:rPr>
          <w:vertAlign w:val="superscript"/>
        </w:rPr>
        <w:t>4</w:t>
      </w:r>
      <w:r w:rsidRPr="00D62E83">
        <w:rPr>
          <w:vertAlign w:val="superscript"/>
        </w:rPr>
        <w:sym w:font="Symbol" w:char="F02D"/>
      </w:r>
      <w:r w:rsidRPr="00D62E83">
        <w:t xml:space="preserve"> vormt met Ca</w:t>
      </w:r>
      <w:r w:rsidRPr="00D62E83">
        <w:rPr>
          <w:vertAlign w:val="superscript"/>
        </w:rPr>
        <w:t>2+</w:t>
      </w:r>
      <w:r w:rsidRPr="00D62E83">
        <w:t xml:space="preserve"> een complex. Men noemt deze methode daarom een complexometrische titratie. De vergelijking voor de complexvorming is:</w:t>
      </w:r>
    </w:p>
    <w:p w:rsidR="001F1D65" w:rsidRPr="00D62E83" w:rsidRDefault="001F1D65" w:rsidP="001F1D65">
      <w:pPr>
        <w:pStyle w:val="Vergelijking"/>
      </w:pPr>
      <w:r w:rsidRPr="00D62E83">
        <w:t>Ca</w:t>
      </w:r>
      <w:r w:rsidRPr="00D62E83">
        <w:rPr>
          <w:vertAlign w:val="superscript"/>
        </w:rPr>
        <w:t>2+</w:t>
      </w:r>
      <w:r w:rsidRPr="00D62E83">
        <w:t>(aq) + Y</w:t>
      </w:r>
      <w:r w:rsidRPr="00D62E83">
        <w:rPr>
          <w:vertAlign w:val="superscript"/>
        </w:rPr>
        <w:t>4</w:t>
      </w:r>
      <w:r w:rsidRPr="00D62E83">
        <w:rPr>
          <w:vertAlign w:val="superscript"/>
        </w:rPr>
        <w:sym w:font="Symbol" w:char="F02D"/>
      </w:r>
      <w:r w:rsidRPr="00D62E83">
        <w:t xml:space="preserve">(aq) </w:t>
      </w:r>
      <w:r>
        <w:rPr>
          <w:rFonts w:ascii="Cambria Math" w:hAnsi="Cambria Math"/>
        </w:rPr>
        <w:t>⇌</w:t>
      </w:r>
      <w:r>
        <w:t xml:space="preserve"> </w:t>
      </w:r>
      <w:r w:rsidRPr="00D62E83">
        <w:t>CaY</w:t>
      </w:r>
      <w:r w:rsidRPr="00D62E83">
        <w:rPr>
          <w:vertAlign w:val="superscript"/>
        </w:rPr>
        <w:t>2</w:t>
      </w:r>
      <w:r w:rsidRPr="00D62E83">
        <w:rPr>
          <w:vertAlign w:val="superscript"/>
        </w:rPr>
        <w:sym w:font="Symbol" w:char="F02D"/>
      </w:r>
      <w:r w:rsidRPr="00D62E83">
        <w:t>(aq)</w:t>
      </w:r>
    </w:p>
    <w:p w:rsidR="001F1D65" w:rsidRPr="00D62E83" w:rsidRDefault="001F1D65" w:rsidP="001F1D65">
      <w:r w:rsidRPr="00D62E83">
        <w:t xml:space="preserve">De hierbij behorende evenwichtsconstante wordt stabiliteitsconstante, </w:t>
      </w:r>
      <w:r w:rsidRPr="00D62E83">
        <w:rPr>
          <w:i/>
          <w:iCs/>
        </w:rPr>
        <w:t>K</w:t>
      </w:r>
      <w:r w:rsidRPr="00D62E83">
        <w:rPr>
          <w:iCs/>
          <w:vertAlign w:val="subscript"/>
        </w:rPr>
        <w:t>st</w:t>
      </w:r>
      <w:r w:rsidRPr="00D62E83">
        <w:rPr>
          <w:iCs/>
        </w:rPr>
        <w:t>,</w:t>
      </w:r>
      <w:r w:rsidRPr="00D62E83">
        <w:rPr>
          <w:i/>
          <w:iCs/>
        </w:rPr>
        <w:t xml:space="preserve"> </w:t>
      </w:r>
      <w:r w:rsidRPr="00D62E83">
        <w:t>genoemd:</w:t>
      </w:r>
    </w:p>
    <w:p w:rsidR="001F1D65" w:rsidRPr="00D62E83" w:rsidRDefault="001F1D65" w:rsidP="001F1D65">
      <w:pPr>
        <w:pStyle w:val="Vergelijking"/>
        <w:rPr>
          <w:vertAlign w:val="subscript"/>
        </w:rPr>
      </w:pPr>
      <w:r w:rsidRPr="00E00E87">
        <w:rPr>
          <w:position w:val="-30"/>
        </w:rPr>
        <w:object w:dxaOrig="1300" w:dyaOrig="720">
          <v:shape id="_x0000_i1030" type="#_x0000_t75" style="width:64.7pt;height:36.3pt" o:ole="">
            <v:imagedata r:id="rId21" o:title=""/>
          </v:shape>
          <o:OLEObject Type="Embed" ProgID="Equation.3" ShapeID="_x0000_i1030" DrawAspect="Content" ObjectID="_1571686797" r:id="rId22"/>
        </w:object>
      </w:r>
      <w:r w:rsidRPr="00D62E83">
        <w:t xml:space="preserve"> = </w:t>
      </w:r>
      <w:r w:rsidRPr="00D62E83">
        <w:rPr>
          <w:i/>
        </w:rPr>
        <w:t>K</w:t>
      </w:r>
      <w:r w:rsidRPr="00D62E83">
        <w:rPr>
          <w:vertAlign w:val="subscript"/>
        </w:rPr>
        <w:t>st</w:t>
      </w:r>
    </w:p>
    <w:p w:rsidR="001F1D65" w:rsidRPr="00D62E83" w:rsidRDefault="001F1D65" w:rsidP="001F1D65">
      <w:r w:rsidRPr="00D62E83">
        <w:t xml:space="preserve">Ook met zouten van andere metalen zijn complexometrische titraties mogelijk. Een complexometrische titratie is niet uitvoerbaar als de waarde van </w:t>
      </w:r>
      <w:r w:rsidRPr="00D62E83">
        <w:rPr>
          <w:i/>
          <w:iCs/>
        </w:rPr>
        <w:t>K</w:t>
      </w:r>
      <w:r w:rsidRPr="00D62E83">
        <w:rPr>
          <w:iCs/>
          <w:vertAlign w:val="subscript"/>
        </w:rPr>
        <w:t>st</w:t>
      </w:r>
      <w:r w:rsidRPr="00D62E83">
        <w:rPr>
          <w:i/>
          <w:iCs/>
        </w:rPr>
        <w:t xml:space="preserve"> </w:t>
      </w:r>
      <w:r w:rsidRPr="00D62E83">
        <w:t>klein is.</w:t>
      </w:r>
    </w:p>
    <w:p w:rsidR="001F1D65" w:rsidRPr="00E15BAA" w:rsidRDefault="001F1D65" w:rsidP="001F1D65">
      <w:pPr>
        <w:pStyle w:val="CSElijst"/>
        <w:numPr>
          <w:ilvl w:val="0"/>
          <w:numId w:val="7"/>
        </w:numPr>
        <w:ind w:left="0" w:hanging="709"/>
        <w:rPr>
          <w:lang w:val="nl-NL"/>
        </w:rPr>
      </w:pPr>
      <w:r w:rsidRPr="00E15BAA">
        <w:rPr>
          <w:lang w:val="nl-NL"/>
        </w:rPr>
        <w:t xml:space="preserve">Leg uit dat complexometrische titraties niet uitvoerbaar zijn als de waarde van </w:t>
      </w:r>
      <w:r w:rsidRPr="00E15BAA">
        <w:rPr>
          <w:i/>
          <w:iCs/>
          <w:lang w:val="nl-NL"/>
        </w:rPr>
        <w:t>K</w:t>
      </w:r>
      <w:r w:rsidRPr="00E15BAA">
        <w:rPr>
          <w:iCs/>
          <w:vertAlign w:val="subscript"/>
          <w:lang w:val="nl-NL"/>
        </w:rPr>
        <w:t>st</w:t>
      </w:r>
      <w:r w:rsidRPr="00E15BAA">
        <w:rPr>
          <w:i/>
          <w:iCs/>
          <w:lang w:val="nl-NL"/>
        </w:rPr>
        <w:t xml:space="preserve"> </w:t>
      </w:r>
      <w:r w:rsidRPr="00E15BAA">
        <w:rPr>
          <w:lang w:val="nl-NL"/>
        </w:rPr>
        <w:t>klein is.</w:t>
      </w:r>
    </w:p>
    <w:p w:rsidR="001F1D65" w:rsidRPr="00D62E83" w:rsidRDefault="001F1D65" w:rsidP="001F1D65">
      <w:r w:rsidRPr="00D62E83">
        <w:t xml:space="preserve">Een complexometrische titratie als hierboven geschetst is voldoende nauwkeurig uitvoerbaar als </w:t>
      </w:r>
      <w:r w:rsidRPr="00D62E83">
        <w:rPr>
          <w:i/>
          <w:iCs/>
        </w:rPr>
        <w:t>K</w:t>
      </w:r>
      <w:r w:rsidRPr="00D62E83">
        <w:rPr>
          <w:iCs/>
          <w:vertAlign w:val="subscript"/>
        </w:rPr>
        <w:t>st</w:t>
      </w:r>
      <w:r w:rsidRPr="00D62E83">
        <w:rPr>
          <w:iCs/>
        </w:rPr>
        <w:t> × </w:t>
      </w:r>
      <w:r w:rsidRPr="00D62E83">
        <w:rPr>
          <w:i/>
          <w:iCs/>
        </w:rPr>
        <w:t>M &gt; </w:t>
      </w:r>
      <w:r w:rsidRPr="00D62E83">
        <w:t>10</w:t>
      </w:r>
      <w:r w:rsidRPr="00D62E83">
        <w:rPr>
          <w:vertAlign w:val="superscript"/>
        </w:rPr>
        <w:t>8</w:t>
      </w:r>
      <w:r w:rsidRPr="00D62E83">
        <w:t xml:space="preserve">. Hierbij is </w:t>
      </w:r>
      <w:r w:rsidRPr="00D62E83">
        <w:rPr>
          <w:i/>
          <w:iCs/>
        </w:rPr>
        <w:t xml:space="preserve">M </w:t>
      </w:r>
      <w:r w:rsidRPr="00D62E83">
        <w:t>de molariteit van het te titreren metaalzout.</w:t>
      </w:r>
    </w:p>
    <w:p w:rsidR="001F1D65" w:rsidRPr="00D62E83" w:rsidRDefault="001F1D65" w:rsidP="001F1D65">
      <w:pPr>
        <w:pStyle w:val="Interlinie"/>
      </w:pPr>
      <w:r w:rsidRPr="00D62E83">
        <w:t>Voor de trapsgewijze protolyse van ethyleendiaminetetra</w:t>
      </w:r>
      <w:r w:rsidR="007971EA">
        <w:t>-</w:t>
      </w:r>
      <w:r w:rsidRPr="00D62E83">
        <w:t>azijnzuur, H</w:t>
      </w:r>
      <w:r w:rsidRPr="00D62E83">
        <w:rPr>
          <w:vertAlign w:val="subscript"/>
        </w:rPr>
        <w:t>4</w:t>
      </w:r>
      <w:r w:rsidRPr="00D62E83">
        <w:t xml:space="preserve">Y, gelden de in </w:t>
      </w:r>
      <w:r w:rsidR="00777523">
        <w:fldChar w:fldCharType="begin"/>
      </w:r>
      <w:r w:rsidR="00777523">
        <w:instrText xml:space="preserve"> REF _Ref150439191  \</w:instrText>
      </w:r>
      <w:r w:rsidR="00777523">
        <w:instrText xml:space="preserve">* MERGEFORMAT </w:instrText>
      </w:r>
      <w:r w:rsidR="00777523">
        <w:fldChar w:fldCharType="separate"/>
      </w:r>
      <w:r w:rsidRPr="00D62E83">
        <w:t xml:space="preserve">tabel </w:t>
      </w:r>
      <w:r>
        <w:t>1</w:t>
      </w:r>
      <w:r w:rsidR="00777523">
        <w:fldChar w:fldCharType="end"/>
      </w:r>
      <w:r w:rsidRPr="00D62E83">
        <w:t xml:space="preserve"> vermelde gegevens.</w:t>
      </w:r>
    </w:p>
    <w:p w:rsidR="001F1D65" w:rsidRPr="00D62E83" w:rsidRDefault="001F1D65" w:rsidP="001F1D65">
      <w:pPr>
        <w:pStyle w:val="Bijschrift"/>
      </w:pPr>
      <w:bookmarkStart w:id="13" w:name="_Ref150439191"/>
      <w:r w:rsidRPr="00D62E83">
        <w:t xml:space="preserve">tabel </w:t>
      </w:r>
      <w:r w:rsidR="00777523">
        <w:fldChar w:fldCharType="begin"/>
      </w:r>
      <w:r w:rsidR="00777523">
        <w:instrText xml:space="preserve"> SEQ tabel \* ARABIC </w:instrText>
      </w:r>
      <w:r w:rsidR="00777523">
        <w:fldChar w:fldCharType="separate"/>
      </w:r>
      <w:r>
        <w:rPr>
          <w:noProof/>
        </w:rPr>
        <w:t>1</w:t>
      </w:r>
      <w:r w:rsidR="00777523">
        <w:rPr>
          <w:noProof/>
        </w:rPr>
        <w:fldChar w:fldCharType="end"/>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134"/>
        <w:gridCol w:w="992"/>
        <w:gridCol w:w="1560"/>
        <w:gridCol w:w="922"/>
      </w:tblGrid>
      <w:tr w:rsidR="001F1D65" w:rsidRPr="00D62E83" w:rsidTr="00502442">
        <w:trPr>
          <w:trHeight w:val="268"/>
        </w:trPr>
        <w:tc>
          <w:tcPr>
            <w:tcW w:w="993" w:type="dxa"/>
            <w:tcBorders>
              <w:top w:val="nil"/>
              <w:left w:val="nil"/>
              <w:bottom w:val="nil"/>
              <w:right w:val="nil"/>
            </w:tcBorders>
            <w:vAlign w:val="center"/>
          </w:tcPr>
          <w:p w:rsidR="001F1D65" w:rsidRPr="00D62E83" w:rsidRDefault="001F1D65" w:rsidP="00502442">
            <w:r w:rsidRPr="00D62E83">
              <w:t>zuur</w:t>
            </w:r>
          </w:p>
        </w:tc>
        <w:tc>
          <w:tcPr>
            <w:tcW w:w="1417" w:type="dxa"/>
            <w:tcBorders>
              <w:top w:val="nil"/>
              <w:left w:val="nil"/>
              <w:bottom w:val="nil"/>
              <w:right w:val="nil"/>
            </w:tcBorders>
            <w:vAlign w:val="center"/>
          </w:tcPr>
          <w:p w:rsidR="001F1D65" w:rsidRPr="00D62E83" w:rsidRDefault="001F1D65" w:rsidP="00502442">
            <w:r w:rsidRPr="00D62E83">
              <w:t>zuurconstante</w:t>
            </w:r>
          </w:p>
        </w:tc>
        <w:tc>
          <w:tcPr>
            <w:tcW w:w="1134" w:type="dxa"/>
            <w:tcBorders>
              <w:top w:val="nil"/>
              <w:left w:val="nil"/>
              <w:bottom w:val="nil"/>
              <w:right w:val="nil"/>
            </w:tcBorders>
            <w:vAlign w:val="center"/>
          </w:tcPr>
          <w:p w:rsidR="001F1D65" w:rsidRPr="00D62E83" w:rsidRDefault="001F1D65" w:rsidP="00502442">
            <w:r w:rsidRPr="00D62E83">
              <w:t>p-waarde</w:t>
            </w:r>
          </w:p>
        </w:tc>
        <w:tc>
          <w:tcPr>
            <w:tcW w:w="992" w:type="dxa"/>
            <w:tcBorders>
              <w:top w:val="nil"/>
              <w:left w:val="nil"/>
              <w:bottom w:val="nil"/>
              <w:right w:val="nil"/>
            </w:tcBorders>
            <w:vAlign w:val="center"/>
          </w:tcPr>
          <w:p w:rsidR="001F1D65" w:rsidRPr="00D62E83" w:rsidRDefault="001F1D65" w:rsidP="00502442">
            <w:r w:rsidRPr="00D62E83">
              <w:t>base</w:t>
            </w:r>
          </w:p>
        </w:tc>
        <w:tc>
          <w:tcPr>
            <w:tcW w:w="1560" w:type="dxa"/>
            <w:tcBorders>
              <w:top w:val="nil"/>
              <w:left w:val="nil"/>
              <w:bottom w:val="nil"/>
              <w:right w:val="nil"/>
            </w:tcBorders>
            <w:vAlign w:val="center"/>
          </w:tcPr>
          <w:p w:rsidR="001F1D65" w:rsidRPr="00D62E83" w:rsidRDefault="001F1D65" w:rsidP="00502442">
            <w:r w:rsidRPr="00D62E83">
              <w:t>base constante</w:t>
            </w:r>
          </w:p>
        </w:tc>
        <w:tc>
          <w:tcPr>
            <w:tcW w:w="922" w:type="dxa"/>
            <w:tcBorders>
              <w:top w:val="nil"/>
              <w:left w:val="nil"/>
              <w:bottom w:val="nil"/>
              <w:right w:val="nil"/>
            </w:tcBorders>
            <w:vAlign w:val="center"/>
          </w:tcPr>
          <w:p w:rsidR="001F1D65" w:rsidRPr="00D62E83" w:rsidRDefault="001F1D65" w:rsidP="00502442">
            <w:r w:rsidRPr="00D62E83">
              <w:t>p-waarde</w:t>
            </w:r>
          </w:p>
        </w:tc>
      </w:tr>
      <w:tr w:rsidR="001F1D65" w:rsidRPr="00D62E83" w:rsidTr="00502442">
        <w:trPr>
          <w:trHeight w:val="268"/>
        </w:trPr>
        <w:tc>
          <w:tcPr>
            <w:tcW w:w="993" w:type="dxa"/>
            <w:tcBorders>
              <w:top w:val="nil"/>
              <w:left w:val="nil"/>
              <w:bottom w:val="nil"/>
              <w:right w:val="nil"/>
            </w:tcBorders>
            <w:vAlign w:val="center"/>
          </w:tcPr>
          <w:p w:rsidR="001F1D65" w:rsidRPr="00D62E83" w:rsidRDefault="001F1D65" w:rsidP="00502442">
            <w:r w:rsidRPr="00D62E83">
              <w:t>H</w:t>
            </w:r>
            <w:r w:rsidRPr="00D62E83">
              <w:rPr>
                <w:vertAlign w:val="subscript"/>
              </w:rPr>
              <w:t>4</w:t>
            </w:r>
            <w:r w:rsidRPr="00D62E83">
              <w:t>Y</w:t>
            </w:r>
          </w:p>
        </w:tc>
        <w:tc>
          <w:tcPr>
            <w:tcW w:w="1417" w:type="dxa"/>
            <w:tcBorders>
              <w:top w:val="nil"/>
              <w:left w:val="nil"/>
              <w:bottom w:val="nil"/>
              <w:right w:val="nil"/>
            </w:tcBorders>
            <w:vAlign w:val="center"/>
          </w:tcPr>
          <w:p w:rsidR="001F1D65" w:rsidRPr="00D62E83" w:rsidRDefault="001F1D65" w:rsidP="00502442">
            <w:r w:rsidRPr="00D62E83">
              <w:t>1,0</w:t>
            </w:r>
            <w:r w:rsidRPr="00D62E83">
              <w:sym w:font="Symbol" w:char="F0D7"/>
            </w:r>
            <w:r w:rsidRPr="00D62E83">
              <w:t>10</w:t>
            </w:r>
            <w:r w:rsidRPr="00D62E83">
              <w:rPr>
                <w:vertAlign w:val="superscript"/>
              </w:rPr>
              <w:sym w:font="Symbol" w:char="F02D"/>
            </w:r>
            <w:r w:rsidRPr="00D62E83">
              <w:rPr>
                <w:vertAlign w:val="superscript"/>
              </w:rPr>
              <w:t>2</w:t>
            </w:r>
          </w:p>
        </w:tc>
        <w:tc>
          <w:tcPr>
            <w:tcW w:w="1134" w:type="dxa"/>
            <w:tcBorders>
              <w:top w:val="nil"/>
              <w:left w:val="nil"/>
              <w:bottom w:val="nil"/>
              <w:right w:val="nil"/>
            </w:tcBorders>
            <w:vAlign w:val="center"/>
          </w:tcPr>
          <w:p w:rsidR="001F1D65" w:rsidRPr="00D62E83" w:rsidRDefault="001F1D65" w:rsidP="00502442">
            <w:r w:rsidRPr="00D62E83">
              <w:t>2,0</w:t>
            </w:r>
          </w:p>
        </w:tc>
        <w:tc>
          <w:tcPr>
            <w:tcW w:w="992" w:type="dxa"/>
            <w:tcBorders>
              <w:top w:val="nil"/>
              <w:left w:val="nil"/>
              <w:bottom w:val="nil"/>
              <w:right w:val="nil"/>
            </w:tcBorders>
            <w:vAlign w:val="center"/>
          </w:tcPr>
          <w:p w:rsidR="001F1D65" w:rsidRPr="00D62E83" w:rsidRDefault="001F1D65" w:rsidP="00502442">
            <w:r w:rsidRPr="00D62E83">
              <w:t>H</w:t>
            </w:r>
            <w:r w:rsidRPr="00D62E83">
              <w:rPr>
                <w:vertAlign w:val="subscript"/>
              </w:rPr>
              <w:t>3</w:t>
            </w:r>
            <w:r w:rsidRPr="00D62E83">
              <w:t>Y</w:t>
            </w:r>
            <w:r w:rsidRPr="00D62E83">
              <w:rPr>
                <w:vertAlign w:val="superscript"/>
              </w:rPr>
              <w:sym w:font="Symbol" w:char="F02D"/>
            </w:r>
          </w:p>
        </w:tc>
        <w:tc>
          <w:tcPr>
            <w:tcW w:w="1560" w:type="dxa"/>
            <w:tcBorders>
              <w:top w:val="nil"/>
              <w:left w:val="nil"/>
              <w:bottom w:val="nil"/>
              <w:right w:val="nil"/>
            </w:tcBorders>
            <w:vAlign w:val="center"/>
          </w:tcPr>
          <w:p w:rsidR="001F1D65" w:rsidRPr="00D62E83" w:rsidRDefault="001F1D65" w:rsidP="00502442">
            <w:r w:rsidRPr="00D62E83">
              <w:t>1,0</w:t>
            </w:r>
            <w:r w:rsidRPr="00D62E83">
              <w:sym w:font="Symbol" w:char="F0D7"/>
            </w:r>
            <w:r w:rsidRPr="00D62E83">
              <w:t>10</w:t>
            </w:r>
            <w:r w:rsidRPr="00D62E83">
              <w:rPr>
                <w:vertAlign w:val="superscript"/>
              </w:rPr>
              <w:sym w:font="Symbol" w:char="F02D"/>
            </w:r>
            <w:r w:rsidRPr="00D62E83">
              <w:rPr>
                <w:vertAlign w:val="superscript"/>
              </w:rPr>
              <w:t>12</w:t>
            </w:r>
          </w:p>
        </w:tc>
        <w:tc>
          <w:tcPr>
            <w:tcW w:w="922" w:type="dxa"/>
            <w:tcBorders>
              <w:top w:val="nil"/>
              <w:left w:val="nil"/>
              <w:bottom w:val="nil"/>
              <w:right w:val="nil"/>
            </w:tcBorders>
            <w:vAlign w:val="center"/>
          </w:tcPr>
          <w:p w:rsidR="001F1D65" w:rsidRPr="00D62E83" w:rsidRDefault="001F1D65" w:rsidP="00502442">
            <w:r w:rsidRPr="00D62E83">
              <w:t>12,00</w:t>
            </w:r>
          </w:p>
        </w:tc>
      </w:tr>
      <w:tr w:rsidR="001F1D65" w:rsidRPr="00D62E83" w:rsidTr="00502442">
        <w:trPr>
          <w:trHeight w:val="230"/>
        </w:trPr>
        <w:tc>
          <w:tcPr>
            <w:tcW w:w="993" w:type="dxa"/>
            <w:tcBorders>
              <w:top w:val="nil"/>
              <w:left w:val="nil"/>
              <w:bottom w:val="nil"/>
              <w:right w:val="nil"/>
            </w:tcBorders>
            <w:vAlign w:val="center"/>
          </w:tcPr>
          <w:p w:rsidR="001F1D65" w:rsidRPr="00D62E83" w:rsidRDefault="001F1D65" w:rsidP="00502442">
            <w:r w:rsidRPr="00D62E83">
              <w:t>H</w:t>
            </w:r>
            <w:r w:rsidRPr="00D62E83">
              <w:rPr>
                <w:vertAlign w:val="subscript"/>
              </w:rPr>
              <w:t>3</w:t>
            </w:r>
            <w:r w:rsidRPr="00D62E83">
              <w:t>Y</w:t>
            </w:r>
            <w:r w:rsidRPr="00D62E83">
              <w:rPr>
                <w:vertAlign w:val="superscript"/>
              </w:rPr>
              <w:sym w:font="Symbol" w:char="F02D"/>
            </w:r>
          </w:p>
        </w:tc>
        <w:tc>
          <w:tcPr>
            <w:tcW w:w="1417" w:type="dxa"/>
            <w:tcBorders>
              <w:top w:val="nil"/>
              <w:left w:val="nil"/>
              <w:bottom w:val="nil"/>
              <w:right w:val="nil"/>
            </w:tcBorders>
            <w:vAlign w:val="center"/>
          </w:tcPr>
          <w:p w:rsidR="001F1D65" w:rsidRPr="00D62E83" w:rsidRDefault="001F1D65" w:rsidP="00502442">
            <w:r w:rsidRPr="00D62E83">
              <w:t>2,1</w:t>
            </w:r>
            <w:r w:rsidRPr="00D62E83">
              <w:sym w:font="Symbol" w:char="F0D7"/>
            </w:r>
            <w:r w:rsidRPr="00D62E83">
              <w:t>10</w:t>
            </w:r>
            <w:r w:rsidRPr="00D62E83">
              <w:rPr>
                <w:vertAlign w:val="superscript"/>
              </w:rPr>
              <w:sym w:font="Symbol" w:char="F02D"/>
            </w:r>
            <w:r w:rsidRPr="00D62E83">
              <w:rPr>
                <w:vertAlign w:val="superscript"/>
              </w:rPr>
              <w:t>3</w:t>
            </w:r>
          </w:p>
        </w:tc>
        <w:tc>
          <w:tcPr>
            <w:tcW w:w="1134" w:type="dxa"/>
            <w:tcBorders>
              <w:top w:val="nil"/>
              <w:left w:val="nil"/>
              <w:bottom w:val="nil"/>
              <w:right w:val="nil"/>
            </w:tcBorders>
            <w:vAlign w:val="center"/>
          </w:tcPr>
          <w:p w:rsidR="001F1D65" w:rsidRPr="00D62E83" w:rsidRDefault="001F1D65" w:rsidP="00502442">
            <w:r w:rsidRPr="00D62E83">
              <w:t>2,68</w:t>
            </w:r>
          </w:p>
        </w:tc>
        <w:tc>
          <w:tcPr>
            <w:tcW w:w="992" w:type="dxa"/>
            <w:tcBorders>
              <w:top w:val="nil"/>
              <w:left w:val="nil"/>
              <w:bottom w:val="nil"/>
              <w:right w:val="nil"/>
            </w:tcBorders>
            <w:vAlign w:val="center"/>
          </w:tcPr>
          <w:p w:rsidR="001F1D65" w:rsidRPr="00D62E83" w:rsidRDefault="001F1D65" w:rsidP="00502442">
            <w:r w:rsidRPr="00D62E83">
              <w:t>H</w:t>
            </w:r>
            <w:r w:rsidRPr="00D62E83">
              <w:rPr>
                <w:vertAlign w:val="subscript"/>
              </w:rPr>
              <w:t>2</w:t>
            </w:r>
            <w:r w:rsidRPr="00D62E83">
              <w:t>Y</w:t>
            </w:r>
            <w:r w:rsidRPr="00D62E83">
              <w:rPr>
                <w:vertAlign w:val="superscript"/>
              </w:rPr>
              <w:t>2</w:t>
            </w:r>
            <w:r w:rsidRPr="00D62E83">
              <w:rPr>
                <w:vertAlign w:val="superscript"/>
              </w:rPr>
              <w:sym w:font="Symbol" w:char="F02D"/>
            </w:r>
          </w:p>
        </w:tc>
        <w:tc>
          <w:tcPr>
            <w:tcW w:w="1560" w:type="dxa"/>
            <w:tcBorders>
              <w:top w:val="nil"/>
              <w:left w:val="nil"/>
              <w:bottom w:val="nil"/>
              <w:right w:val="nil"/>
            </w:tcBorders>
            <w:vAlign w:val="center"/>
          </w:tcPr>
          <w:p w:rsidR="001F1D65" w:rsidRPr="00D62E83" w:rsidRDefault="001F1D65" w:rsidP="00502442">
            <w:r w:rsidRPr="00D62E83">
              <w:t>4,8</w:t>
            </w:r>
            <w:r w:rsidRPr="00D62E83">
              <w:sym w:font="Symbol" w:char="F0D7"/>
            </w:r>
            <w:r w:rsidRPr="00D62E83">
              <w:t>10</w:t>
            </w:r>
            <w:r w:rsidRPr="00D62E83">
              <w:rPr>
                <w:vertAlign w:val="superscript"/>
              </w:rPr>
              <w:sym w:font="Symbol" w:char="F02D"/>
            </w:r>
            <w:r w:rsidRPr="00D62E83">
              <w:rPr>
                <w:vertAlign w:val="superscript"/>
              </w:rPr>
              <w:t>12</w:t>
            </w:r>
          </w:p>
        </w:tc>
        <w:tc>
          <w:tcPr>
            <w:tcW w:w="922" w:type="dxa"/>
            <w:tcBorders>
              <w:top w:val="nil"/>
              <w:left w:val="nil"/>
              <w:bottom w:val="nil"/>
              <w:right w:val="nil"/>
            </w:tcBorders>
            <w:vAlign w:val="center"/>
          </w:tcPr>
          <w:p w:rsidR="001F1D65" w:rsidRPr="00D62E83" w:rsidRDefault="001F1D65" w:rsidP="00502442">
            <w:r w:rsidRPr="00D62E83">
              <w:t>11,32</w:t>
            </w:r>
          </w:p>
        </w:tc>
      </w:tr>
      <w:tr w:rsidR="001F1D65" w:rsidRPr="00D62E83" w:rsidTr="00502442">
        <w:trPr>
          <w:trHeight w:val="240"/>
        </w:trPr>
        <w:tc>
          <w:tcPr>
            <w:tcW w:w="993" w:type="dxa"/>
            <w:tcBorders>
              <w:top w:val="nil"/>
              <w:left w:val="nil"/>
              <w:bottom w:val="nil"/>
              <w:right w:val="nil"/>
            </w:tcBorders>
            <w:vAlign w:val="center"/>
          </w:tcPr>
          <w:p w:rsidR="001F1D65" w:rsidRPr="00D62E83" w:rsidRDefault="001F1D65" w:rsidP="00502442">
            <w:r w:rsidRPr="00D62E83">
              <w:t>H</w:t>
            </w:r>
            <w:r w:rsidRPr="00D62E83">
              <w:rPr>
                <w:vertAlign w:val="subscript"/>
              </w:rPr>
              <w:t>2</w:t>
            </w:r>
            <w:r w:rsidRPr="00D62E83">
              <w:t>Y</w:t>
            </w:r>
            <w:r w:rsidRPr="00D62E83">
              <w:rPr>
                <w:vertAlign w:val="superscript"/>
              </w:rPr>
              <w:t>2</w:t>
            </w:r>
            <w:r w:rsidRPr="00D62E83">
              <w:rPr>
                <w:vertAlign w:val="superscript"/>
              </w:rPr>
              <w:sym w:font="Symbol" w:char="F02D"/>
            </w:r>
          </w:p>
        </w:tc>
        <w:tc>
          <w:tcPr>
            <w:tcW w:w="1417" w:type="dxa"/>
            <w:tcBorders>
              <w:top w:val="nil"/>
              <w:left w:val="nil"/>
              <w:bottom w:val="nil"/>
              <w:right w:val="nil"/>
            </w:tcBorders>
            <w:vAlign w:val="center"/>
          </w:tcPr>
          <w:p w:rsidR="001F1D65" w:rsidRPr="00D62E83" w:rsidRDefault="001F1D65" w:rsidP="00502442">
            <w:r w:rsidRPr="00D62E83">
              <w:t>6,9</w:t>
            </w:r>
            <w:r w:rsidRPr="00D62E83">
              <w:sym w:font="Symbol" w:char="F0D7"/>
            </w:r>
            <w:r w:rsidRPr="00D62E83">
              <w:t>10</w:t>
            </w:r>
            <w:r w:rsidRPr="00D62E83">
              <w:rPr>
                <w:vertAlign w:val="superscript"/>
              </w:rPr>
              <w:sym w:font="Symbol" w:char="F02D"/>
            </w:r>
            <w:r w:rsidRPr="00D62E83">
              <w:rPr>
                <w:vertAlign w:val="superscript"/>
              </w:rPr>
              <w:t>7</w:t>
            </w:r>
          </w:p>
        </w:tc>
        <w:tc>
          <w:tcPr>
            <w:tcW w:w="1134" w:type="dxa"/>
            <w:tcBorders>
              <w:top w:val="nil"/>
              <w:left w:val="nil"/>
              <w:bottom w:val="nil"/>
              <w:right w:val="nil"/>
            </w:tcBorders>
            <w:vAlign w:val="center"/>
          </w:tcPr>
          <w:p w:rsidR="001F1D65" w:rsidRPr="00D62E83" w:rsidRDefault="001F1D65" w:rsidP="00502442">
            <w:r w:rsidRPr="00D62E83">
              <w:t>6,16</w:t>
            </w:r>
          </w:p>
        </w:tc>
        <w:tc>
          <w:tcPr>
            <w:tcW w:w="992" w:type="dxa"/>
            <w:tcBorders>
              <w:top w:val="nil"/>
              <w:left w:val="nil"/>
              <w:bottom w:val="nil"/>
              <w:right w:val="nil"/>
            </w:tcBorders>
            <w:vAlign w:val="center"/>
          </w:tcPr>
          <w:p w:rsidR="001F1D65" w:rsidRPr="00D62E83" w:rsidRDefault="001F1D65" w:rsidP="00502442">
            <w:r w:rsidRPr="00D62E83">
              <w:t>HY</w:t>
            </w:r>
            <w:r w:rsidRPr="00D62E83">
              <w:rPr>
                <w:vertAlign w:val="superscript"/>
              </w:rPr>
              <w:t>3</w:t>
            </w:r>
            <w:r w:rsidRPr="00D62E83">
              <w:rPr>
                <w:vertAlign w:val="superscript"/>
              </w:rPr>
              <w:sym w:font="Symbol" w:char="F02D"/>
            </w:r>
          </w:p>
        </w:tc>
        <w:tc>
          <w:tcPr>
            <w:tcW w:w="1560" w:type="dxa"/>
            <w:tcBorders>
              <w:top w:val="nil"/>
              <w:left w:val="nil"/>
              <w:bottom w:val="nil"/>
              <w:right w:val="nil"/>
            </w:tcBorders>
            <w:vAlign w:val="center"/>
          </w:tcPr>
          <w:p w:rsidR="001F1D65" w:rsidRPr="00D62E83" w:rsidRDefault="001F1D65" w:rsidP="00502442">
            <w:r w:rsidRPr="00D62E83">
              <w:t>1,4</w:t>
            </w:r>
            <w:r w:rsidRPr="00D62E83">
              <w:sym w:font="Symbol" w:char="F0D7"/>
            </w:r>
            <w:r w:rsidRPr="00D62E83">
              <w:t>10</w:t>
            </w:r>
            <w:r w:rsidRPr="00D62E83">
              <w:rPr>
                <w:vertAlign w:val="superscript"/>
              </w:rPr>
              <w:sym w:font="Symbol" w:char="F02D"/>
            </w:r>
            <w:r w:rsidRPr="00D62E83">
              <w:rPr>
                <w:vertAlign w:val="superscript"/>
              </w:rPr>
              <w:t>8</w:t>
            </w:r>
          </w:p>
        </w:tc>
        <w:tc>
          <w:tcPr>
            <w:tcW w:w="922" w:type="dxa"/>
            <w:tcBorders>
              <w:top w:val="nil"/>
              <w:left w:val="nil"/>
              <w:bottom w:val="nil"/>
              <w:right w:val="nil"/>
            </w:tcBorders>
            <w:vAlign w:val="center"/>
          </w:tcPr>
          <w:p w:rsidR="001F1D65" w:rsidRPr="00D62E83" w:rsidRDefault="001F1D65" w:rsidP="00502442">
            <w:r w:rsidRPr="00D62E83">
              <w:t>7,84</w:t>
            </w:r>
          </w:p>
        </w:tc>
      </w:tr>
      <w:tr w:rsidR="001F1D65" w:rsidRPr="00D62E83" w:rsidTr="00502442">
        <w:trPr>
          <w:trHeight w:val="201"/>
        </w:trPr>
        <w:tc>
          <w:tcPr>
            <w:tcW w:w="993" w:type="dxa"/>
            <w:tcBorders>
              <w:top w:val="nil"/>
              <w:left w:val="nil"/>
              <w:bottom w:val="nil"/>
              <w:right w:val="nil"/>
            </w:tcBorders>
            <w:vAlign w:val="center"/>
          </w:tcPr>
          <w:p w:rsidR="001F1D65" w:rsidRPr="00D62E83" w:rsidRDefault="001F1D65" w:rsidP="00502442">
            <w:r w:rsidRPr="00D62E83">
              <w:t>HY</w:t>
            </w:r>
            <w:r w:rsidRPr="00D62E83">
              <w:rPr>
                <w:vertAlign w:val="superscript"/>
              </w:rPr>
              <w:t>3</w:t>
            </w:r>
            <w:r w:rsidRPr="00D62E83">
              <w:rPr>
                <w:vertAlign w:val="superscript"/>
              </w:rPr>
              <w:sym w:font="Symbol" w:char="F02D"/>
            </w:r>
          </w:p>
        </w:tc>
        <w:tc>
          <w:tcPr>
            <w:tcW w:w="1417" w:type="dxa"/>
            <w:tcBorders>
              <w:top w:val="nil"/>
              <w:left w:val="nil"/>
              <w:bottom w:val="nil"/>
              <w:right w:val="nil"/>
            </w:tcBorders>
            <w:vAlign w:val="center"/>
          </w:tcPr>
          <w:p w:rsidR="001F1D65" w:rsidRPr="00D62E83" w:rsidRDefault="001F1D65" w:rsidP="00502442">
            <w:r w:rsidRPr="00D62E83">
              <w:t>5,5</w:t>
            </w:r>
            <w:r w:rsidRPr="00D62E83">
              <w:sym w:font="Symbol" w:char="F0D7"/>
            </w:r>
            <w:r w:rsidRPr="00D62E83">
              <w:t>10</w:t>
            </w:r>
            <w:r w:rsidRPr="00D62E83">
              <w:rPr>
                <w:vertAlign w:val="superscript"/>
              </w:rPr>
              <w:sym w:font="Symbol" w:char="F02D"/>
            </w:r>
            <w:r w:rsidRPr="00D62E83">
              <w:rPr>
                <w:vertAlign w:val="superscript"/>
              </w:rPr>
              <w:t>11</w:t>
            </w:r>
          </w:p>
        </w:tc>
        <w:tc>
          <w:tcPr>
            <w:tcW w:w="1134" w:type="dxa"/>
            <w:tcBorders>
              <w:top w:val="nil"/>
              <w:left w:val="nil"/>
              <w:bottom w:val="nil"/>
              <w:right w:val="nil"/>
            </w:tcBorders>
            <w:vAlign w:val="center"/>
          </w:tcPr>
          <w:p w:rsidR="001F1D65" w:rsidRPr="00D62E83" w:rsidRDefault="001F1D65" w:rsidP="00502442">
            <w:r w:rsidRPr="00D62E83">
              <w:t>10,26</w:t>
            </w:r>
          </w:p>
        </w:tc>
        <w:tc>
          <w:tcPr>
            <w:tcW w:w="992" w:type="dxa"/>
            <w:tcBorders>
              <w:top w:val="nil"/>
              <w:left w:val="nil"/>
              <w:bottom w:val="nil"/>
              <w:right w:val="nil"/>
            </w:tcBorders>
            <w:vAlign w:val="center"/>
          </w:tcPr>
          <w:p w:rsidR="001F1D65" w:rsidRPr="00D62E83" w:rsidRDefault="001F1D65" w:rsidP="00502442">
            <w:r w:rsidRPr="00D62E83">
              <w:t>Y</w:t>
            </w:r>
            <w:r w:rsidRPr="00D62E83">
              <w:rPr>
                <w:vertAlign w:val="superscript"/>
              </w:rPr>
              <w:t>4</w:t>
            </w:r>
            <w:r w:rsidRPr="00D62E83">
              <w:rPr>
                <w:vertAlign w:val="superscript"/>
              </w:rPr>
              <w:sym w:font="Symbol" w:char="F02D"/>
            </w:r>
          </w:p>
        </w:tc>
        <w:tc>
          <w:tcPr>
            <w:tcW w:w="1560" w:type="dxa"/>
            <w:tcBorders>
              <w:top w:val="nil"/>
              <w:left w:val="nil"/>
              <w:bottom w:val="nil"/>
              <w:right w:val="nil"/>
            </w:tcBorders>
            <w:vAlign w:val="center"/>
          </w:tcPr>
          <w:p w:rsidR="001F1D65" w:rsidRPr="00D62E83" w:rsidRDefault="001F1D65" w:rsidP="00502442">
            <w:r w:rsidRPr="00D62E83">
              <w:t>1,8</w:t>
            </w:r>
            <w:r w:rsidRPr="00D62E83">
              <w:sym w:font="Symbol" w:char="F0D7"/>
            </w:r>
            <w:r w:rsidRPr="00D62E83">
              <w:t>10</w:t>
            </w:r>
            <w:r w:rsidRPr="00D62E83">
              <w:rPr>
                <w:vertAlign w:val="superscript"/>
              </w:rPr>
              <w:sym w:font="Symbol" w:char="F02D"/>
            </w:r>
            <w:r w:rsidRPr="00D62E83">
              <w:rPr>
                <w:vertAlign w:val="superscript"/>
              </w:rPr>
              <w:t>4</w:t>
            </w:r>
          </w:p>
        </w:tc>
        <w:tc>
          <w:tcPr>
            <w:tcW w:w="922" w:type="dxa"/>
            <w:tcBorders>
              <w:top w:val="nil"/>
              <w:left w:val="nil"/>
              <w:bottom w:val="nil"/>
              <w:right w:val="nil"/>
            </w:tcBorders>
            <w:vAlign w:val="center"/>
          </w:tcPr>
          <w:p w:rsidR="001F1D65" w:rsidRPr="00D62E83" w:rsidRDefault="001F1D65" w:rsidP="00502442">
            <w:r w:rsidRPr="00D62E83">
              <w:t>3,74</w:t>
            </w:r>
          </w:p>
        </w:tc>
      </w:tr>
    </w:tbl>
    <w:p w:rsidR="001F1D65" w:rsidRPr="00D62E83" w:rsidRDefault="001F1D65" w:rsidP="001F1D65">
      <w:pPr>
        <w:pStyle w:val="Interlinie"/>
      </w:pPr>
      <w:r w:rsidRPr="00D62E83">
        <w:t>Zowel oplossingen van het zuur als van de zouten ervan worden als titratievloeistof gebruikt. Al deze oplossingen worden aangeduid met de verzamelnaam EDTA.</w:t>
      </w:r>
    </w:p>
    <w:p w:rsidR="001F1D65" w:rsidRPr="00D62E83" w:rsidRDefault="001F1D65" w:rsidP="001F1D65">
      <w:r w:rsidRPr="00D62E83">
        <w:t>Bij de titratie met EDTA kan alleen met Y</w:t>
      </w:r>
      <w:r w:rsidRPr="00D62E83">
        <w:rPr>
          <w:vertAlign w:val="superscript"/>
        </w:rPr>
        <w:t>4</w:t>
      </w:r>
      <w:r w:rsidRPr="00D62E83">
        <w:rPr>
          <w:vertAlign w:val="superscript"/>
        </w:rPr>
        <w:sym w:font="Symbol" w:char="F02D"/>
      </w:r>
      <w:r w:rsidRPr="00D62E83">
        <w:t xml:space="preserve"> een metaalcomplex worden gevormd en niet met HY</w:t>
      </w:r>
      <w:r w:rsidRPr="00D62E83">
        <w:rPr>
          <w:vertAlign w:val="superscript"/>
        </w:rPr>
        <w:t>3</w:t>
      </w:r>
      <w:r w:rsidRPr="00D62E83">
        <w:rPr>
          <w:vertAlign w:val="superscript"/>
        </w:rPr>
        <w:sym w:font="Symbol" w:char="F02D"/>
      </w:r>
      <w:r w:rsidRPr="00D62E83">
        <w:t xml:space="preserve"> enz.</w:t>
      </w:r>
      <w:r>
        <w:br/>
      </w:r>
      <w:r w:rsidRPr="00D62E83">
        <w:t>Voert men een titratie met EDTA uit bij een pH = 12 dan is het niet in het metaalcomplex gebonden EDTA hoofdzakelijk als Y</w:t>
      </w:r>
      <w:r w:rsidRPr="00D62E83">
        <w:rPr>
          <w:vertAlign w:val="superscript"/>
        </w:rPr>
        <w:t>4</w:t>
      </w:r>
      <w:r w:rsidRPr="00D62E83">
        <w:rPr>
          <w:vertAlign w:val="superscript"/>
        </w:rPr>
        <w:sym w:font="Symbol" w:char="F02D"/>
      </w:r>
      <w:r w:rsidRPr="00D62E83">
        <w:t xml:space="preserve"> aanwezig.</w:t>
      </w:r>
    </w:p>
    <w:p w:rsidR="001F1D65" w:rsidRPr="00E15BAA" w:rsidRDefault="001F1D65" w:rsidP="001F1D65">
      <w:pPr>
        <w:pStyle w:val="CSElijst"/>
        <w:numPr>
          <w:ilvl w:val="0"/>
          <w:numId w:val="7"/>
        </w:numPr>
        <w:ind w:left="0" w:hanging="709"/>
        <w:rPr>
          <w:lang w:val="nl-NL"/>
        </w:rPr>
      </w:pPr>
      <w:r w:rsidRPr="00E15BAA">
        <w:rPr>
          <w:lang w:val="nl-NL"/>
        </w:rPr>
        <w:t>Maak duidelijk dat bij pH = 12 EDTA hoofdzakelijk als Y</w:t>
      </w:r>
      <w:r w:rsidRPr="00E15BAA">
        <w:rPr>
          <w:vertAlign w:val="superscript"/>
          <w:lang w:val="nl-NL"/>
        </w:rPr>
        <w:t>4</w:t>
      </w:r>
      <w:r w:rsidRPr="00D62E83">
        <w:rPr>
          <w:vertAlign w:val="superscript"/>
        </w:rPr>
        <w:sym w:font="Symbol" w:char="F02D"/>
      </w:r>
      <w:r w:rsidRPr="00E15BAA">
        <w:rPr>
          <w:lang w:val="nl-NL"/>
        </w:rPr>
        <w:t xml:space="preserve"> aanwezig is.</w:t>
      </w:r>
    </w:p>
    <w:p w:rsidR="001F1D65" w:rsidRPr="00D62E83" w:rsidRDefault="001F1D65" w:rsidP="001F1D65">
      <w:r w:rsidRPr="00D62E83">
        <w:t>De meeste metaalzouten zijn in een oplossing met pH = 12 niet titreerbaar, o.a. door hydroxidevorming.</w:t>
      </w:r>
    </w:p>
    <w:p w:rsidR="001F1D65" w:rsidRPr="00D62E83" w:rsidRDefault="001F1D65" w:rsidP="001F1D65">
      <w:r w:rsidRPr="00D62E83">
        <w:t xml:space="preserve">Men kan deze metaalzouten vaak wel bij een lagere pH met EDTA titreren, maar dan moet de voorwaarde </w:t>
      </w:r>
      <w:r w:rsidRPr="00D62E83">
        <w:rPr>
          <w:i/>
          <w:iCs/>
        </w:rPr>
        <w:t>K</w:t>
      </w:r>
      <w:r w:rsidRPr="00D62E83">
        <w:rPr>
          <w:iCs/>
          <w:vertAlign w:val="subscript"/>
        </w:rPr>
        <w:t>st</w:t>
      </w:r>
      <w:r w:rsidRPr="00D62E83">
        <w:rPr>
          <w:i/>
          <w:iCs/>
        </w:rPr>
        <w:t xml:space="preserve"> × M </w:t>
      </w:r>
      <w:r w:rsidRPr="00D62E83">
        <w:t>&gt; 10</w:t>
      </w:r>
      <w:r w:rsidRPr="00D62E83">
        <w:rPr>
          <w:vertAlign w:val="superscript"/>
        </w:rPr>
        <w:t>8</w:t>
      </w:r>
      <w:r w:rsidRPr="00D62E83">
        <w:t xml:space="preserve"> gecorrigeerd worden. Bij deze voorwaarde gaat men er namelijk van uit dat alle EDTA als Y</w:t>
      </w:r>
      <w:r w:rsidRPr="00D62E83">
        <w:rPr>
          <w:vertAlign w:val="superscript"/>
        </w:rPr>
        <w:t>4</w:t>
      </w:r>
      <w:r w:rsidRPr="00D62E83">
        <w:rPr>
          <w:vertAlign w:val="superscript"/>
        </w:rPr>
        <w:sym w:font="Symbol" w:char="F02D"/>
      </w:r>
      <w:r w:rsidRPr="00D62E83">
        <w:t xml:space="preserve"> aanwezig is.</w:t>
      </w:r>
    </w:p>
    <w:p w:rsidR="001F1D65" w:rsidRPr="00D62E83" w:rsidRDefault="001F1D65" w:rsidP="001F1D65">
      <w:pPr>
        <w:pStyle w:val="Interlinie"/>
      </w:pPr>
      <w:r w:rsidRPr="00D62E83">
        <w:t>Bij lagere pH is echter slechts een deel van de EDTA als Y</w:t>
      </w:r>
      <w:r w:rsidRPr="00D62E83">
        <w:rPr>
          <w:vertAlign w:val="superscript"/>
        </w:rPr>
        <w:t>4</w:t>
      </w:r>
      <w:r w:rsidRPr="00D62E83">
        <w:rPr>
          <w:vertAlign w:val="superscript"/>
        </w:rPr>
        <w:sym w:font="Symbol" w:char="F02D"/>
      </w:r>
      <w:r w:rsidRPr="00D62E83">
        <w:t xml:space="preserve"> aanwezig.</w:t>
      </w:r>
    </w:p>
    <w:p w:rsidR="001F1D65" w:rsidRPr="00D62E83" w:rsidRDefault="001F1D65" w:rsidP="001F1D65">
      <w:pPr>
        <w:rPr>
          <w:i/>
          <w:iCs/>
        </w:rPr>
      </w:pPr>
      <w:r w:rsidRPr="00D62E83">
        <w:t xml:space="preserve">De voorwaarde voor uitvoerbaarheid van de titratie wordt daarom gecorrigeerd met een factor </w:t>
      </w:r>
      <w:r w:rsidRPr="00D62E83">
        <w:rPr>
          <w:i/>
          <w:iCs/>
        </w:rPr>
        <w:t>f</w:t>
      </w:r>
    </w:p>
    <w:p w:rsidR="001F1D65" w:rsidRPr="00D62E83" w:rsidRDefault="001F1D65" w:rsidP="001F1D65">
      <w:pPr>
        <w:pStyle w:val="Vergelijking"/>
      </w:pPr>
      <w:r w:rsidRPr="00D62E83">
        <w:rPr>
          <w:i/>
          <w:iCs/>
        </w:rPr>
        <w:t xml:space="preserve">f </w:t>
      </w:r>
      <w:r w:rsidRPr="00D62E83">
        <w:t xml:space="preserve">= </w:t>
      </w:r>
      <w:r w:rsidRPr="00D62E83">
        <w:rPr>
          <w:position w:val="-30"/>
        </w:rPr>
        <w:object w:dxaOrig="1600" w:dyaOrig="660">
          <v:shape id="_x0000_i1031" type="#_x0000_t75" style="width:79.9pt;height:33.45pt" o:ole="">
            <v:imagedata r:id="rId23" o:title=""/>
          </v:shape>
          <o:OLEObject Type="Embed" ProgID="Equation.3" ShapeID="_x0000_i1031" DrawAspect="Content" ObjectID="_1571686798" r:id="rId24"/>
        </w:object>
      </w:r>
      <w:r w:rsidRPr="00D62E83">
        <w:t>, waarbij molariteit EDTA = [Y</w:t>
      </w:r>
      <w:r w:rsidRPr="00D62E83">
        <w:rPr>
          <w:vertAlign w:val="superscript"/>
        </w:rPr>
        <w:t>4</w:t>
      </w:r>
      <w:r w:rsidRPr="00D62E83">
        <w:rPr>
          <w:vertAlign w:val="superscript"/>
        </w:rPr>
        <w:sym w:font="Symbol" w:char="F02D"/>
      </w:r>
      <w:r w:rsidRPr="00D62E83">
        <w:t>] + [HY</w:t>
      </w:r>
      <w:r w:rsidRPr="00D62E83">
        <w:rPr>
          <w:vertAlign w:val="superscript"/>
        </w:rPr>
        <w:t>3</w:t>
      </w:r>
      <w:r w:rsidRPr="00D62E83">
        <w:rPr>
          <w:vertAlign w:val="superscript"/>
        </w:rPr>
        <w:sym w:font="Symbol" w:char="F02D"/>
      </w:r>
      <w:r w:rsidRPr="00D62E83">
        <w:t>] + [H</w:t>
      </w:r>
      <w:r w:rsidRPr="00D62E83">
        <w:rPr>
          <w:vertAlign w:val="subscript"/>
        </w:rPr>
        <w:t>2</w:t>
      </w:r>
      <w:r w:rsidRPr="00D62E83">
        <w:t>Y</w:t>
      </w:r>
      <w:r w:rsidRPr="00D62E83">
        <w:rPr>
          <w:vertAlign w:val="superscript"/>
        </w:rPr>
        <w:t>2</w:t>
      </w:r>
      <w:r w:rsidRPr="00D62E83">
        <w:rPr>
          <w:vertAlign w:val="superscript"/>
        </w:rPr>
        <w:sym w:font="Symbol" w:char="F02D"/>
      </w:r>
      <w:r w:rsidRPr="00D62E83">
        <w:t>] + [H</w:t>
      </w:r>
      <w:r w:rsidRPr="00D62E83">
        <w:rPr>
          <w:vertAlign w:val="subscript"/>
        </w:rPr>
        <w:t>3</w:t>
      </w:r>
      <w:r w:rsidRPr="00D62E83">
        <w:t>Y</w:t>
      </w:r>
      <w:r w:rsidRPr="00D62E83">
        <w:rPr>
          <w:vertAlign w:val="superscript"/>
        </w:rPr>
        <w:sym w:font="Symbol" w:char="F02D"/>
      </w:r>
      <w:r w:rsidRPr="00D62E83">
        <w:t>] + [H</w:t>
      </w:r>
      <w:r w:rsidRPr="00D62E83">
        <w:rPr>
          <w:vertAlign w:val="subscript"/>
        </w:rPr>
        <w:t>4</w:t>
      </w:r>
      <w:r w:rsidRPr="00D62E83">
        <w:t>Y].</w:t>
      </w:r>
    </w:p>
    <w:p w:rsidR="001F1D65" w:rsidRPr="00E15BAA" w:rsidRDefault="001F1D65" w:rsidP="001F1D65">
      <w:pPr>
        <w:pStyle w:val="CSElijst"/>
        <w:numPr>
          <w:ilvl w:val="0"/>
          <w:numId w:val="7"/>
        </w:numPr>
        <w:ind w:left="0" w:hanging="709"/>
        <w:rPr>
          <w:lang w:val="nl-NL"/>
        </w:rPr>
      </w:pPr>
      <w:r w:rsidRPr="00E15BAA">
        <w:rPr>
          <w:lang w:val="nl-NL"/>
        </w:rPr>
        <w:t xml:space="preserve">Bereken met behulp van de gegeven zuurconstanten de waarde van </w:t>
      </w:r>
      <w:r w:rsidRPr="00E15BAA">
        <w:rPr>
          <w:i/>
          <w:iCs/>
          <w:lang w:val="nl-NL"/>
        </w:rPr>
        <w:t xml:space="preserve">f </w:t>
      </w:r>
      <w:r w:rsidRPr="00E15BAA">
        <w:rPr>
          <w:lang w:val="nl-NL"/>
        </w:rPr>
        <w:t>bij een pH = 10,0.</w:t>
      </w:r>
    </w:p>
    <w:p w:rsidR="001F1D65" w:rsidRPr="00D62E83" w:rsidRDefault="001F1D65" w:rsidP="001F1D65">
      <w:r w:rsidRPr="00D62E83">
        <w:t xml:space="preserve">Ook bij andere pH-waarden is </w:t>
      </w:r>
      <w:r w:rsidRPr="00D62E83">
        <w:rPr>
          <w:i/>
          <w:iCs/>
        </w:rPr>
        <w:t xml:space="preserve">f </w:t>
      </w:r>
      <w:r w:rsidRPr="00D62E83">
        <w:t>te berekenen.</w:t>
      </w:r>
    </w:p>
    <w:p w:rsidR="001F1D65" w:rsidRPr="00D62E83" w:rsidRDefault="001F1D65" w:rsidP="001F1D65">
      <w:r w:rsidRPr="00D62E83">
        <w:t>De voorwaarde voor uitvoerbaarheid van titraties met EDT A is nu:</w:t>
      </w:r>
    </w:p>
    <w:p w:rsidR="001F1D65" w:rsidRPr="00D62E83" w:rsidRDefault="001F1D65" w:rsidP="001F1D65">
      <w:pPr>
        <w:pStyle w:val="Vergelijking"/>
      </w:pPr>
      <w:r w:rsidRPr="00D62E83">
        <w:rPr>
          <w:position w:val="-26"/>
        </w:rPr>
        <w:object w:dxaOrig="440" w:dyaOrig="620">
          <v:shape id="_x0000_i1032" type="#_x0000_t75" style="width:21.55pt;height:31.2pt" o:ole="">
            <v:imagedata r:id="rId25" o:title=""/>
          </v:shape>
          <o:OLEObject Type="Embed" ProgID="Equation.3" ShapeID="_x0000_i1032" DrawAspect="Content" ObjectID="_1571686799" r:id="rId26"/>
        </w:object>
      </w:r>
      <w:r w:rsidRPr="00D62E83">
        <w:t xml:space="preserve"> × </w:t>
      </w:r>
      <w:r w:rsidRPr="00D62E83">
        <w:rPr>
          <w:i/>
          <w:iCs/>
        </w:rPr>
        <w:t xml:space="preserve">M </w:t>
      </w:r>
      <w:r w:rsidRPr="00D62E83">
        <w:t>&gt; 10</w:t>
      </w:r>
      <w:r w:rsidRPr="00D62E83">
        <w:rPr>
          <w:vertAlign w:val="superscript"/>
        </w:rPr>
        <w:t>8</w:t>
      </w:r>
      <w:r w:rsidRPr="00D62E83">
        <w:t xml:space="preserve"> of log </w:t>
      </w:r>
      <w:r w:rsidRPr="00D62E83">
        <w:rPr>
          <w:i/>
          <w:iCs/>
        </w:rPr>
        <w:t>K</w:t>
      </w:r>
      <w:r w:rsidRPr="00D62E83">
        <w:rPr>
          <w:iCs/>
          <w:vertAlign w:val="subscript"/>
        </w:rPr>
        <w:t>st</w:t>
      </w:r>
      <w:r w:rsidRPr="00D62E83">
        <w:rPr>
          <w:i/>
          <w:iCs/>
        </w:rPr>
        <w:t xml:space="preserve"> </w:t>
      </w:r>
      <w:r w:rsidRPr="00D62E83">
        <w:t xml:space="preserve">+ log </w:t>
      </w:r>
      <w:r w:rsidRPr="00D62E83">
        <w:rPr>
          <w:i/>
        </w:rPr>
        <w:t>M</w:t>
      </w:r>
      <w:r w:rsidRPr="00D62E83">
        <w:t xml:space="preserve"> </w:t>
      </w:r>
      <w:r w:rsidRPr="00D62E83">
        <w:sym w:font="Symbol" w:char="F02D"/>
      </w:r>
      <w:r w:rsidRPr="00D62E83">
        <w:t xml:space="preserve"> </w:t>
      </w:r>
      <w:r w:rsidRPr="00D62E83">
        <w:rPr>
          <w:iCs/>
        </w:rPr>
        <w:t>log</w:t>
      </w:r>
      <w:r w:rsidRPr="00D62E83">
        <w:rPr>
          <w:i/>
          <w:iCs/>
        </w:rPr>
        <w:t xml:space="preserve"> f</w:t>
      </w:r>
      <w:r w:rsidRPr="00D62E83">
        <w:rPr>
          <w:iCs/>
        </w:rPr>
        <w:t xml:space="preserve"> </w:t>
      </w:r>
      <w:r w:rsidRPr="00D62E83">
        <w:rPr>
          <w:i/>
          <w:iCs/>
        </w:rPr>
        <w:t xml:space="preserve">&gt; </w:t>
      </w:r>
      <w:r w:rsidRPr="00D62E83">
        <w:t>8.</w:t>
      </w:r>
    </w:p>
    <w:p w:rsidR="001F1D65" w:rsidRPr="00D62E83" w:rsidRDefault="001F1D65" w:rsidP="001F1D65">
      <w:r w:rsidRPr="00D62E83">
        <w:lastRenderedPageBreak/>
        <w:t xml:space="preserve">In </w:t>
      </w:r>
      <w:r w:rsidR="00777523">
        <w:fldChar w:fldCharType="begin"/>
      </w:r>
      <w:r w:rsidR="00777523">
        <w:instrText xml:space="preserve"> REF _Ref150439267  \* MERGEFORMAT </w:instrText>
      </w:r>
      <w:r w:rsidR="00777523">
        <w:fldChar w:fldCharType="separate"/>
      </w:r>
      <w:r w:rsidRPr="00D62E83">
        <w:t xml:space="preserve">tabel </w:t>
      </w:r>
      <w:r>
        <w:t>2</w:t>
      </w:r>
      <w:r w:rsidR="00777523">
        <w:fldChar w:fldCharType="end"/>
      </w:r>
      <w:r w:rsidRPr="00D62E83">
        <w:t xml:space="preserve"> zijn waarden van log </w:t>
      </w:r>
      <w:r w:rsidRPr="00D62E83">
        <w:rPr>
          <w:i/>
          <w:iCs/>
        </w:rPr>
        <w:t xml:space="preserve">f </w:t>
      </w:r>
      <w:r w:rsidRPr="00D62E83">
        <w:t>gegeven bij verschillende pH-waarden.</w:t>
      </w:r>
    </w:p>
    <w:p w:rsidR="001F1D65" w:rsidRPr="00D62E83" w:rsidRDefault="001F1D65" w:rsidP="001F1D65">
      <w:pPr>
        <w:pStyle w:val="Bijschrift"/>
      </w:pPr>
      <w:bookmarkStart w:id="14" w:name="_Ref150439267"/>
      <w:r w:rsidRPr="00D62E83">
        <w:t xml:space="preserve">tabel </w:t>
      </w:r>
      <w:r w:rsidR="00777523">
        <w:fldChar w:fldCharType="begin"/>
      </w:r>
      <w:r w:rsidR="00777523">
        <w:instrText xml:space="preserve"> SEQ tabel \* ARABIC </w:instrText>
      </w:r>
      <w:r w:rsidR="00777523">
        <w:fldChar w:fldCharType="separate"/>
      </w:r>
      <w:r>
        <w:rPr>
          <w:noProof/>
        </w:rPr>
        <w:t>2</w:t>
      </w:r>
      <w:r w:rsidR="00777523">
        <w:rPr>
          <w:noProof/>
        </w:rPr>
        <w:fldChar w:fldCharType="end"/>
      </w:r>
      <w:bookmarkEnd w:id="14"/>
    </w:p>
    <w:tbl>
      <w:tblPr>
        <w:tblW w:w="0" w:type="auto"/>
        <w:tblBorders>
          <w:insideH w:val="single" w:sz="4" w:space="0" w:color="auto"/>
          <w:insideV w:val="single" w:sz="4" w:space="0" w:color="auto"/>
        </w:tblBorders>
        <w:tblLook w:val="01E0" w:firstRow="1" w:lastRow="1" w:firstColumn="1" w:lastColumn="1" w:noHBand="0" w:noVBand="0"/>
      </w:tblPr>
      <w:tblGrid>
        <w:gridCol w:w="695"/>
        <w:gridCol w:w="685"/>
        <w:gridCol w:w="694"/>
        <w:gridCol w:w="694"/>
        <w:gridCol w:w="694"/>
        <w:gridCol w:w="694"/>
        <w:gridCol w:w="694"/>
        <w:gridCol w:w="694"/>
        <w:gridCol w:w="694"/>
        <w:gridCol w:w="694"/>
        <w:gridCol w:w="712"/>
        <w:gridCol w:w="713"/>
        <w:gridCol w:w="713"/>
      </w:tblGrid>
      <w:tr w:rsidR="001F1D65" w:rsidRPr="00D62E83" w:rsidTr="00502442">
        <w:tc>
          <w:tcPr>
            <w:tcW w:w="734" w:type="dxa"/>
          </w:tcPr>
          <w:p w:rsidR="001F1D65" w:rsidRPr="00D62E83" w:rsidRDefault="001F1D65" w:rsidP="00502442">
            <w:r w:rsidRPr="00D62E83">
              <w:t>pH</w:t>
            </w:r>
          </w:p>
        </w:tc>
        <w:tc>
          <w:tcPr>
            <w:tcW w:w="734" w:type="dxa"/>
          </w:tcPr>
          <w:p w:rsidR="001F1D65" w:rsidRPr="00D62E83" w:rsidRDefault="001F1D65" w:rsidP="00502442">
            <w:r w:rsidRPr="00D62E83">
              <w:t>12</w:t>
            </w:r>
          </w:p>
        </w:tc>
        <w:tc>
          <w:tcPr>
            <w:tcW w:w="734" w:type="dxa"/>
          </w:tcPr>
          <w:p w:rsidR="001F1D65" w:rsidRPr="00D62E83" w:rsidRDefault="001F1D65" w:rsidP="00502442">
            <w:r w:rsidRPr="00D62E83">
              <w:t>11</w:t>
            </w:r>
          </w:p>
        </w:tc>
        <w:tc>
          <w:tcPr>
            <w:tcW w:w="734" w:type="dxa"/>
          </w:tcPr>
          <w:p w:rsidR="001F1D65" w:rsidRPr="00D62E83" w:rsidRDefault="001F1D65" w:rsidP="00502442">
            <w:r w:rsidRPr="00D62E83">
              <w:t>10</w:t>
            </w:r>
          </w:p>
        </w:tc>
        <w:tc>
          <w:tcPr>
            <w:tcW w:w="734" w:type="dxa"/>
          </w:tcPr>
          <w:p w:rsidR="001F1D65" w:rsidRPr="00D62E83" w:rsidRDefault="001F1D65" w:rsidP="00502442">
            <w:r w:rsidRPr="00D62E83">
              <w:t>9</w:t>
            </w:r>
          </w:p>
        </w:tc>
        <w:tc>
          <w:tcPr>
            <w:tcW w:w="734" w:type="dxa"/>
          </w:tcPr>
          <w:p w:rsidR="001F1D65" w:rsidRPr="00D62E83" w:rsidRDefault="001F1D65" w:rsidP="00502442">
            <w:r w:rsidRPr="00D62E83">
              <w:t>8</w:t>
            </w:r>
          </w:p>
        </w:tc>
        <w:tc>
          <w:tcPr>
            <w:tcW w:w="734" w:type="dxa"/>
          </w:tcPr>
          <w:p w:rsidR="001F1D65" w:rsidRPr="00D62E83" w:rsidRDefault="001F1D65" w:rsidP="00502442">
            <w:r w:rsidRPr="00D62E83">
              <w:t>7</w:t>
            </w:r>
          </w:p>
        </w:tc>
        <w:tc>
          <w:tcPr>
            <w:tcW w:w="734" w:type="dxa"/>
          </w:tcPr>
          <w:p w:rsidR="001F1D65" w:rsidRPr="00D62E83" w:rsidRDefault="001F1D65" w:rsidP="00502442">
            <w:r w:rsidRPr="00D62E83">
              <w:t>6</w:t>
            </w:r>
          </w:p>
        </w:tc>
        <w:tc>
          <w:tcPr>
            <w:tcW w:w="734" w:type="dxa"/>
          </w:tcPr>
          <w:p w:rsidR="001F1D65" w:rsidRPr="00D62E83" w:rsidRDefault="001F1D65" w:rsidP="00502442">
            <w:r w:rsidRPr="00D62E83">
              <w:t>5</w:t>
            </w:r>
          </w:p>
        </w:tc>
        <w:tc>
          <w:tcPr>
            <w:tcW w:w="734" w:type="dxa"/>
          </w:tcPr>
          <w:p w:rsidR="001F1D65" w:rsidRPr="00D62E83" w:rsidRDefault="001F1D65" w:rsidP="00502442">
            <w:r w:rsidRPr="00D62E83">
              <w:t>4</w:t>
            </w:r>
          </w:p>
        </w:tc>
        <w:tc>
          <w:tcPr>
            <w:tcW w:w="734" w:type="dxa"/>
          </w:tcPr>
          <w:p w:rsidR="001F1D65" w:rsidRPr="00D62E83" w:rsidRDefault="001F1D65" w:rsidP="00502442">
            <w:r w:rsidRPr="00D62E83">
              <w:t>3</w:t>
            </w:r>
          </w:p>
        </w:tc>
        <w:tc>
          <w:tcPr>
            <w:tcW w:w="735" w:type="dxa"/>
          </w:tcPr>
          <w:p w:rsidR="001F1D65" w:rsidRPr="00D62E83" w:rsidRDefault="001F1D65" w:rsidP="00502442">
            <w:r w:rsidRPr="00D62E83">
              <w:t>2</w:t>
            </w:r>
          </w:p>
        </w:tc>
        <w:tc>
          <w:tcPr>
            <w:tcW w:w="735" w:type="dxa"/>
          </w:tcPr>
          <w:p w:rsidR="001F1D65" w:rsidRPr="00D62E83" w:rsidRDefault="001F1D65" w:rsidP="00502442">
            <w:r w:rsidRPr="00D62E83">
              <w:t>1</w:t>
            </w:r>
          </w:p>
        </w:tc>
      </w:tr>
      <w:tr w:rsidR="001F1D65" w:rsidRPr="00D62E83" w:rsidTr="00502442">
        <w:tc>
          <w:tcPr>
            <w:tcW w:w="734" w:type="dxa"/>
          </w:tcPr>
          <w:p w:rsidR="001F1D65" w:rsidRPr="00D62E83" w:rsidRDefault="001F1D65" w:rsidP="00502442">
            <w:r w:rsidRPr="00D62E83">
              <w:t>log</w:t>
            </w:r>
            <w:r w:rsidRPr="00D62E83">
              <w:rPr>
                <w:i/>
              </w:rPr>
              <w:t xml:space="preserve"> f</w:t>
            </w:r>
          </w:p>
        </w:tc>
        <w:tc>
          <w:tcPr>
            <w:tcW w:w="734" w:type="dxa"/>
          </w:tcPr>
          <w:p w:rsidR="001F1D65" w:rsidRPr="00D62E83" w:rsidRDefault="001F1D65" w:rsidP="00502442">
            <w:r w:rsidRPr="00D62E83">
              <w:t>0</w:t>
            </w:r>
          </w:p>
        </w:tc>
        <w:tc>
          <w:tcPr>
            <w:tcW w:w="734" w:type="dxa"/>
          </w:tcPr>
          <w:p w:rsidR="001F1D65" w:rsidRPr="00D62E83" w:rsidRDefault="001F1D65" w:rsidP="00502442">
            <w:r w:rsidRPr="00D62E83">
              <w:t>0,1</w:t>
            </w:r>
          </w:p>
        </w:tc>
        <w:tc>
          <w:tcPr>
            <w:tcW w:w="734" w:type="dxa"/>
          </w:tcPr>
          <w:p w:rsidR="001F1D65" w:rsidRPr="00D62E83" w:rsidRDefault="001F1D65" w:rsidP="00502442">
            <w:r w:rsidRPr="00D62E83">
              <w:t>0,4</w:t>
            </w:r>
          </w:p>
        </w:tc>
        <w:tc>
          <w:tcPr>
            <w:tcW w:w="734" w:type="dxa"/>
          </w:tcPr>
          <w:p w:rsidR="001F1D65" w:rsidRPr="00D62E83" w:rsidRDefault="001F1D65" w:rsidP="00502442">
            <w:r w:rsidRPr="00D62E83">
              <w:t>1,3</w:t>
            </w:r>
          </w:p>
        </w:tc>
        <w:tc>
          <w:tcPr>
            <w:tcW w:w="734" w:type="dxa"/>
          </w:tcPr>
          <w:p w:rsidR="001F1D65" w:rsidRPr="00D62E83" w:rsidRDefault="001F1D65" w:rsidP="00502442">
            <w:r w:rsidRPr="00D62E83">
              <w:t>2,3</w:t>
            </w:r>
          </w:p>
        </w:tc>
        <w:tc>
          <w:tcPr>
            <w:tcW w:w="734" w:type="dxa"/>
          </w:tcPr>
          <w:p w:rsidR="001F1D65" w:rsidRPr="00D62E83" w:rsidRDefault="001F1D65" w:rsidP="00502442">
            <w:r w:rsidRPr="00D62E83">
              <w:t>3,3</w:t>
            </w:r>
          </w:p>
        </w:tc>
        <w:tc>
          <w:tcPr>
            <w:tcW w:w="734" w:type="dxa"/>
          </w:tcPr>
          <w:p w:rsidR="001F1D65" w:rsidRPr="00D62E83" w:rsidRDefault="001F1D65" w:rsidP="00502442">
            <w:r w:rsidRPr="00D62E83">
              <w:t>4,6</w:t>
            </w:r>
          </w:p>
        </w:tc>
        <w:tc>
          <w:tcPr>
            <w:tcW w:w="734" w:type="dxa"/>
          </w:tcPr>
          <w:p w:rsidR="001F1D65" w:rsidRPr="00D62E83" w:rsidRDefault="001F1D65" w:rsidP="00502442">
            <w:r w:rsidRPr="00D62E83">
              <w:t>6,4</w:t>
            </w:r>
          </w:p>
        </w:tc>
        <w:tc>
          <w:tcPr>
            <w:tcW w:w="734" w:type="dxa"/>
          </w:tcPr>
          <w:p w:rsidR="001F1D65" w:rsidRPr="00D62E83" w:rsidRDefault="001F1D65" w:rsidP="00502442">
            <w:r w:rsidRPr="00D62E83">
              <w:t>8,4</w:t>
            </w:r>
          </w:p>
        </w:tc>
        <w:tc>
          <w:tcPr>
            <w:tcW w:w="734" w:type="dxa"/>
          </w:tcPr>
          <w:p w:rsidR="001F1D65" w:rsidRPr="00D62E83" w:rsidRDefault="001F1D65" w:rsidP="00502442">
            <w:r w:rsidRPr="00D62E83">
              <w:t>10,6</w:t>
            </w:r>
          </w:p>
        </w:tc>
        <w:tc>
          <w:tcPr>
            <w:tcW w:w="735" w:type="dxa"/>
          </w:tcPr>
          <w:p w:rsidR="001F1D65" w:rsidRPr="00D62E83" w:rsidRDefault="001F1D65" w:rsidP="00502442">
            <w:r w:rsidRPr="00D62E83">
              <w:t>13,5</w:t>
            </w:r>
          </w:p>
        </w:tc>
        <w:tc>
          <w:tcPr>
            <w:tcW w:w="735" w:type="dxa"/>
          </w:tcPr>
          <w:p w:rsidR="001F1D65" w:rsidRPr="00D62E83" w:rsidRDefault="001F1D65" w:rsidP="00502442">
            <w:r w:rsidRPr="00D62E83">
              <w:t>17,1</w:t>
            </w:r>
          </w:p>
        </w:tc>
      </w:tr>
    </w:tbl>
    <w:p w:rsidR="001F1D65" w:rsidRPr="00D62E83" w:rsidRDefault="001F1D65" w:rsidP="001F1D65">
      <w:pPr>
        <w:pStyle w:val="Interlinie"/>
      </w:pPr>
      <w:r w:rsidRPr="00D62E83">
        <w:t xml:space="preserve">In </w:t>
      </w:r>
      <w:r w:rsidR="00777523">
        <w:fldChar w:fldCharType="begin"/>
      </w:r>
      <w:r w:rsidR="00777523">
        <w:instrText xml:space="preserve"> REF _Ref150439299  \* MERGEFORMAT </w:instrText>
      </w:r>
      <w:r w:rsidR="00777523">
        <w:fldChar w:fldCharType="separate"/>
      </w:r>
      <w:r w:rsidRPr="00D62E83">
        <w:t xml:space="preserve">tabel </w:t>
      </w:r>
      <w:r>
        <w:t>3</w:t>
      </w:r>
      <w:r w:rsidR="00777523">
        <w:fldChar w:fldCharType="end"/>
      </w:r>
      <w:r w:rsidRPr="00D62E83">
        <w:t xml:space="preserve"> zijn waarden van log </w:t>
      </w:r>
      <w:r w:rsidRPr="00D62E83">
        <w:rPr>
          <w:i/>
          <w:iCs/>
        </w:rPr>
        <w:t>K</w:t>
      </w:r>
      <w:r w:rsidRPr="00D62E83">
        <w:rPr>
          <w:iCs/>
          <w:vertAlign w:val="subscript"/>
        </w:rPr>
        <w:t>st</w:t>
      </w:r>
      <w:r w:rsidRPr="00D62E83">
        <w:rPr>
          <w:iCs/>
        </w:rPr>
        <w:t xml:space="preserve"> </w:t>
      </w:r>
      <w:r w:rsidRPr="00D62E83">
        <w:t>van verschillende metalen gegeven.</w:t>
      </w:r>
    </w:p>
    <w:p w:rsidR="001F1D65" w:rsidRPr="00D62E83" w:rsidRDefault="001F1D65" w:rsidP="001F1D65">
      <w:pPr>
        <w:pStyle w:val="Bijschrift"/>
      </w:pPr>
      <w:bookmarkStart w:id="15" w:name="_Ref150439299"/>
      <w:r w:rsidRPr="00D62E83">
        <w:t xml:space="preserve">tabel </w:t>
      </w:r>
      <w:r w:rsidR="00777523">
        <w:fldChar w:fldCharType="begin"/>
      </w:r>
      <w:r w:rsidR="00777523">
        <w:instrText xml:space="preserve"> SEQ tabel \* ARABIC </w:instrText>
      </w:r>
      <w:r w:rsidR="00777523">
        <w:fldChar w:fldCharType="separate"/>
      </w:r>
      <w:r>
        <w:rPr>
          <w:noProof/>
        </w:rPr>
        <w:t>3</w:t>
      </w:r>
      <w:r w:rsidR="00777523">
        <w:rPr>
          <w:noProof/>
        </w:rPr>
        <w:fldChar w:fldCharType="end"/>
      </w:r>
      <w:bookmarkEnd w:id="15"/>
    </w:p>
    <w:tbl>
      <w:tblPr>
        <w:tblW w:w="0" w:type="auto"/>
        <w:tblInd w:w="5" w:type="dxa"/>
        <w:tblLayout w:type="fixed"/>
        <w:tblCellMar>
          <w:left w:w="0" w:type="dxa"/>
          <w:right w:w="0" w:type="dxa"/>
        </w:tblCellMar>
        <w:tblLook w:val="0000" w:firstRow="0" w:lastRow="0" w:firstColumn="0" w:lastColumn="0" w:noHBand="0" w:noVBand="0"/>
      </w:tblPr>
      <w:tblGrid>
        <w:gridCol w:w="820"/>
        <w:gridCol w:w="946"/>
        <w:gridCol w:w="1003"/>
        <w:gridCol w:w="994"/>
        <w:gridCol w:w="950"/>
        <w:gridCol w:w="826"/>
      </w:tblGrid>
      <w:tr w:rsidR="001F1D65" w:rsidRPr="00D62E83" w:rsidTr="00502442">
        <w:trPr>
          <w:trHeight w:val="374"/>
        </w:trPr>
        <w:tc>
          <w:tcPr>
            <w:tcW w:w="820" w:type="dxa"/>
            <w:tcBorders>
              <w:bottom w:val="single" w:sz="4" w:space="0" w:color="auto"/>
              <w:right w:val="single" w:sz="4" w:space="0" w:color="auto"/>
            </w:tcBorders>
            <w:vAlign w:val="center"/>
          </w:tcPr>
          <w:p w:rsidR="001F1D65" w:rsidRPr="00D62E83" w:rsidRDefault="001F1D65" w:rsidP="00502442">
            <w:r w:rsidRPr="00D62E83">
              <w:t>metaal</w:t>
            </w:r>
          </w:p>
        </w:tc>
        <w:tc>
          <w:tcPr>
            <w:tcW w:w="946" w:type="dxa"/>
            <w:tcBorders>
              <w:left w:val="single" w:sz="4" w:space="0" w:color="auto"/>
              <w:bottom w:val="single" w:sz="4" w:space="0" w:color="auto"/>
              <w:right w:val="single" w:sz="4" w:space="0" w:color="auto"/>
            </w:tcBorders>
            <w:vAlign w:val="center"/>
          </w:tcPr>
          <w:p w:rsidR="001F1D65" w:rsidRPr="00D62E83" w:rsidRDefault="001F1D65" w:rsidP="00502442">
            <w:pPr>
              <w:rPr>
                <w:i/>
              </w:rPr>
            </w:pPr>
            <w:r w:rsidRPr="00D62E83">
              <w:t>log</w:t>
            </w:r>
            <w:r w:rsidRPr="00D62E83">
              <w:rPr>
                <w:i/>
              </w:rPr>
              <w:t xml:space="preserve"> K</w:t>
            </w:r>
            <w:r w:rsidRPr="00D62E83">
              <w:rPr>
                <w:vertAlign w:val="subscript"/>
              </w:rPr>
              <w:t>st</w:t>
            </w:r>
          </w:p>
        </w:tc>
        <w:tc>
          <w:tcPr>
            <w:tcW w:w="1003" w:type="dxa"/>
            <w:tcBorders>
              <w:left w:val="single" w:sz="4" w:space="0" w:color="auto"/>
              <w:bottom w:val="single" w:sz="4" w:space="0" w:color="auto"/>
              <w:right w:val="single" w:sz="4" w:space="0" w:color="auto"/>
            </w:tcBorders>
            <w:vAlign w:val="center"/>
          </w:tcPr>
          <w:p w:rsidR="001F1D65" w:rsidRPr="00D62E83" w:rsidRDefault="001F1D65" w:rsidP="00502442">
            <w:r w:rsidRPr="00D62E83">
              <w:t>metaal</w:t>
            </w:r>
          </w:p>
        </w:tc>
        <w:tc>
          <w:tcPr>
            <w:tcW w:w="994" w:type="dxa"/>
            <w:tcBorders>
              <w:left w:val="single" w:sz="4" w:space="0" w:color="auto"/>
              <w:bottom w:val="single" w:sz="4" w:space="0" w:color="auto"/>
              <w:right w:val="single" w:sz="4" w:space="0" w:color="auto"/>
            </w:tcBorders>
            <w:vAlign w:val="center"/>
          </w:tcPr>
          <w:p w:rsidR="001F1D65" w:rsidRPr="00D62E83" w:rsidRDefault="001F1D65" w:rsidP="00502442">
            <w:pPr>
              <w:rPr>
                <w:i/>
              </w:rPr>
            </w:pPr>
            <w:r w:rsidRPr="00D62E83">
              <w:t>log</w:t>
            </w:r>
            <w:r w:rsidRPr="00D62E83">
              <w:rPr>
                <w:i/>
              </w:rPr>
              <w:t xml:space="preserve"> K</w:t>
            </w:r>
            <w:r w:rsidRPr="00D62E83">
              <w:rPr>
                <w:vertAlign w:val="subscript"/>
              </w:rPr>
              <w:t>st</w:t>
            </w:r>
          </w:p>
        </w:tc>
        <w:tc>
          <w:tcPr>
            <w:tcW w:w="950" w:type="dxa"/>
            <w:tcBorders>
              <w:left w:val="single" w:sz="4" w:space="0" w:color="auto"/>
              <w:bottom w:val="single" w:sz="4" w:space="0" w:color="auto"/>
              <w:right w:val="single" w:sz="4" w:space="0" w:color="auto"/>
            </w:tcBorders>
            <w:vAlign w:val="center"/>
          </w:tcPr>
          <w:p w:rsidR="001F1D65" w:rsidRPr="00D62E83" w:rsidRDefault="001F1D65" w:rsidP="00502442">
            <w:r w:rsidRPr="00D62E83">
              <w:t>metaal</w:t>
            </w:r>
          </w:p>
        </w:tc>
        <w:tc>
          <w:tcPr>
            <w:tcW w:w="826" w:type="dxa"/>
            <w:tcBorders>
              <w:left w:val="single" w:sz="4" w:space="0" w:color="auto"/>
              <w:bottom w:val="single" w:sz="4" w:space="0" w:color="auto"/>
            </w:tcBorders>
            <w:vAlign w:val="center"/>
          </w:tcPr>
          <w:p w:rsidR="001F1D65" w:rsidRPr="00D62E83" w:rsidRDefault="001F1D65" w:rsidP="00502442">
            <w:pPr>
              <w:rPr>
                <w:i/>
              </w:rPr>
            </w:pPr>
            <w:r w:rsidRPr="00D62E83">
              <w:t>log</w:t>
            </w:r>
            <w:r w:rsidRPr="00D62E83">
              <w:rPr>
                <w:i/>
              </w:rPr>
              <w:t xml:space="preserve"> K</w:t>
            </w:r>
            <w:r w:rsidRPr="00D62E83">
              <w:rPr>
                <w:vertAlign w:val="subscript"/>
              </w:rPr>
              <w:t>st</w:t>
            </w:r>
          </w:p>
        </w:tc>
      </w:tr>
      <w:tr w:rsidR="001F1D65" w:rsidRPr="00D62E83" w:rsidTr="00502442">
        <w:trPr>
          <w:trHeight w:val="340"/>
        </w:trPr>
        <w:tc>
          <w:tcPr>
            <w:tcW w:w="820" w:type="dxa"/>
            <w:tcBorders>
              <w:top w:val="single" w:sz="4" w:space="0" w:color="auto"/>
              <w:right w:val="single" w:sz="4" w:space="0" w:color="auto"/>
            </w:tcBorders>
            <w:vAlign w:val="center"/>
          </w:tcPr>
          <w:p w:rsidR="001F1D65" w:rsidRPr="00D62E83" w:rsidRDefault="001F1D65" w:rsidP="00502442">
            <w:r w:rsidRPr="00D62E83">
              <w:t>Ag(I)</w:t>
            </w:r>
          </w:p>
        </w:tc>
        <w:tc>
          <w:tcPr>
            <w:tcW w:w="946" w:type="dxa"/>
            <w:tcBorders>
              <w:top w:val="single" w:sz="4" w:space="0" w:color="auto"/>
              <w:left w:val="single" w:sz="4" w:space="0" w:color="auto"/>
              <w:right w:val="single" w:sz="4" w:space="0" w:color="auto"/>
            </w:tcBorders>
            <w:vAlign w:val="center"/>
          </w:tcPr>
          <w:p w:rsidR="001F1D65" w:rsidRPr="00D62E83" w:rsidRDefault="001F1D65" w:rsidP="00502442">
            <w:r w:rsidRPr="00D62E83">
              <w:t>7,3</w:t>
            </w:r>
          </w:p>
        </w:tc>
        <w:tc>
          <w:tcPr>
            <w:tcW w:w="1003" w:type="dxa"/>
            <w:tcBorders>
              <w:top w:val="single" w:sz="4" w:space="0" w:color="auto"/>
              <w:left w:val="single" w:sz="4" w:space="0" w:color="auto"/>
              <w:right w:val="single" w:sz="4" w:space="0" w:color="auto"/>
            </w:tcBorders>
            <w:vAlign w:val="center"/>
          </w:tcPr>
          <w:p w:rsidR="001F1D65" w:rsidRPr="00D62E83" w:rsidRDefault="001F1D65" w:rsidP="00502442">
            <w:r w:rsidRPr="00D62E83">
              <w:t>Mn(II)</w:t>
            </w:r>
          </w:p>
        </w:tc>
        <w:tc>
          <w:tcPr>
            <w:tcW w:w="994" w:type="dxa"/>
            <w:tcBorders>
              <w:top w:val="single" w:sz="4" w:space="0" w:color="auto"/>
              <w:left w:val="single" w:sz="4" w:space="0" w:color="auto"/>
              <w:right w:val="single" w:sz="4" w:space="0" w:color="auto"/>
            </w:tcBorders>
            <w:vAlign w:val="center"/>
          </w:tcPr>
          <w:p w:rsidR="001F1D65" w:rsidRPr="00D62E83" w:rsidRDefault="001F1D65" w:rsidP="00502442">
            <w:r w:rsidRPr="00D62E83">
              <w:t>13,8</w:t>
            </w:r>
          </w:p>
        </w:tc>
        <w:tc>
          <w:tcPr>
            <w:tcW w:w="950" w:type="dxa"/>
            <w:tcBorders>
              <w:top w:val="single" w:sz="4" w:space="0" w:color="auto"/>
              <w:left w:val="single" w:sz="4" w:space="0" w:color="auto"/>
              <w:right w:val="single" w:sz="4" w:space="0" w:color="auto"/>
            </w:tcBorders>
            <w:vAlign w:val="center"/>
          </w:tcPr>
          <w:p w:rsidR="001F1D65" w:rsidRPr="00D62E83" w:rsidRDefault="001F1D65" w:rsidP="00502442">
            <w:r w:rsidRPr="00D62E83">
              <w:t>Zn(II)</w:t>
            </w:r>
          </w:p>
        </w:tc>
        <w:tc>
          <w:tcPr>
            <w:tcW w:w="826" w:type="dxa"/>
            <w:tcBorders>
              <w:top w:val="single" w:sz="4" w:space="0" w:color="auto"/>
              <w:left w:val="single" w:sz="4" w:space="0" w:color="auto"/>
            </w:tcBorders>
            <w:vAlign w:val="center"/>
          </w:tcPr>
          <w:p w:rsidR="001F1D65" w:rsidRPr="00D62E83" w:rsidRDefault="001F1D65" w:rsidP="00502442">
            <w:r w:rsidRPr="00D62E83">
              <w:t>16,5</w:t>
            </w:r>
          </w:p>
        </w:tc>
      </w:tr>
      <w:tr w:rsidR="001F1D65" w:rsidRPr="00D62E83" w:rsidTr="00502442">
        <w:trPr>
          <w:trHeight w:val="177"/>
        </w:trPr>
        <w:tc>
          <w:tcPr>
            <w:tcW w:w="820" w:type="dxa"/>
            <w:tcBorders>
              <w:right w:val="single" w:sz="4" w:space="0" w:color="auto"/>
            </w:tcBorders>
            <w:vAlign w:val="center"/>
          </w:tcPr>
          <w:p w:rsidR="001F1D65" w:rsidRPr="00D62E83" w:rsidRDefault="001F1D65" w:rsidP="00502442">
            <w:r w:rsidRPr="00D62E83">
              <w:t>Ba(II)</w:t>
            </w:r>
          </w:p>
        </w:tc>
        <w:tc>
          <w:tcPr>
            <w:tcW w:w="946" w:type="dxa"/>
            <w:tcBorders>
              <w:left w:val="single" w:sz="4" w:space="0" w:color="auto"/>
              <w:right w:val="single" w:sz="4" w:space="0" w:color="auto"/>
            </w:tcBorders>
            <w:vAlign w:val="center"/>
          </w:tcPr>
          <w:p w:rsidR="001F1D65" w:rsidRPr="00D62E83" w:rsidRDefault="001F1D65" w:rsidP="00502442">
            <w:r w:rsidRPr="00D62E83">
              <w:t>7,8</w:t>
            </w:r>
          </w:p>
        </w:tc>
        <w:tc>
          <w:tcPr>
            <w:tcW w:w="1003" w:type="dxa"/>
            <w:tcBorders>
              <w:left w:val="single" w:sz="4" w:space="0" w:color="auto"/>
              <w:right w:val="single" w:sz="4" w:space="0" w:color="auto"/>
            </w:tcBorders>
            <w:vAlign w:val="center"/>
          </w:tcPr>
          <w:p w:rsidR="001F1D65" w:rsidRPr="00D62E83" w:rsidRDefault="001F1D65" w:rsidP="00502442">
            <w:r w:rsidRPr="00D62E83">
              <w:t>Fe(II)</w:t>
            </w:r>
          </w:p>
        </w:tc>
        <w:tc>
          <w:tcPr>
            <w:tcW w:w="994" w:type="dxa"/>
            <w:tcBorders>
              <w:left w:val="single" w:sz="4" w:space="0" w:color="auto"/>
              <w:right w:val="single" w:sz="4" w:space="0" w:color="auto"/>
            </w:tcBorders>
            <w:vAlign w:val="center"/>
          </w:tcPr>
          <w:p w:rsidR="001F1D65" w:rsidRPr="00D62E83" w:rsidRDefault="001F1D65" w:rsidP="00502442">
            <w:r w:rsidRPr="00D62E83">
              <w:t>14,3</w:t>
            </w:r>
          </w:p>
        </w:tc>
        <w:tc>
          <w:tcPr>
            <w:tcW w:w="950" w:type="dxa"/>
            <w:tcBorders>
              <w:left w:val="single" w:sz="4" w:space="0" w:color="auto"/>
              <w:right w:val="single" w:sz="4" w:space="0" w:color="auto"/>
            </w:tcBorders>
            <w:vAlign w:val="center"/>
          </w:tcPr>
          <w:p w:rsidR="001F1D65" w:rsidRPr="00D62E83" w:rsidRDefault="001F1D65" w:rsidP="00502442">
            <w:r w:rsidRPr="00D62E83">
              <w:t>Pb(II)</w:t>
            </w:r>
          </w:p>
        </w:tc>
        <w:tc>
          <w:tcPr>
            <w:tcW w:w="826" w:type="dxa"/>
            <w:tcBorders>
              <w:left w:val="single" w:sz="4" w:space="0" w:color="auto"/>
            </w:tcBorders>
            <w:vAlign w:val="center"/>
          </w:tcPr>
          <w:p w:rsidR="001F1D65" w:rsidRPr="00D62E83" w:rsidRDefault="001F1D65" w:rsidP="00502442">
            <w:r w:rsidRPr="00D62E83">
              <w:t>18,0</w:t>
            </w:r>
          </w:p>
        </w:tc>
      </w:tr>
      <w:tr w:rsidR="001F1D65" w:rsidRPr="00D62E83" w:rsidTr="00502442">
        <w:trPr>
          <w:trHeight w:val="177"/>
        </w:trPr>
        <w:tc>
          <w:tcPr>
            <w:tcW w:w="820" w:type="dxa"/>
            <w:tcBorders>
              <w:right w:val="single" w:sz="4" w:space="0" w:color="auto"/>
            </w:tcBorders>
            <w:vAlign w:val="center"/>
          </w:tcPr>
          <w:p w:rsidR="001F1D65" w:rsidRPr="00D62E83" w:rsidRDefault="001F1D65" w:rsidP="00502442">
            <w:r w:rsidRPr="00D62E83">
              <w:t>Sr(II)</w:t>
            </w:r>
          </w:p>
        </w:tc>
        <w:tc>
          <w:tcPr>
            <w:tcW w:w="946" w:type="dxa"/>
            <w:tcBorders>
              <w:left w:val="single" w:sz="4" w:space="0" w:color="auto"/>
              <w:right w:val="single" w:sz="4" w:space="0" w:color="auto"/>
            </w:tcBorders>
            <w:vAlign w:val="center"/>
          </w:tcPr>
          <w:p w:rsidR="001F1D65" w:rsidRPr="00D62E83" w:rsidRDefault="001F1D65" w:rsidP="00502442">
            <w:r w:rsidRPr="00D62E83">
              <w:t>8,6</w:t>
            </w:r>
          </w:p>
        </w:tc>
        <w:tc>
          <w:tcPr>
            <w:tcW w:w="1003" w:type="dxa"/>
            <w:tcBorders>
              <w:left w:val="single" w:sz="4" w:space="0" w:color="auto"/>
              <w:right w:val="single" w:sz="4" w:space="0" w:color="auto"/>
            </w:tcBorders>
            <w:vAlign w:val="center"/>
          </w:tcPr>
          <w:p w:rsidR="001F1D65" w:rsidRPr="00D62E83" w:rsidRDefault="001F1D65" w:rsidP="00502442">
            <w:r w:rsidRPr="00D62E83">
              <w:t>AI(III)</w:t>
            </w:r>
          </w:p>
        </w:tc>
        <w:tc>
          <w:tcPr>
            <w:tcW w:w="994" w:type="dxa"/>
            <w:tcBorders>
              <w:left w:val="single" w:sz="4" w:space="0" w:color="auto"/>
              <w:right w:val="single" w:sz="4" w:space="0" w:color="auto"/>
            </w:tcBorders>
            <w:vAlign w:val="center"/>
          </w:tcPr>
          <w:p w:rsidR="001F1D65" w:rsidRPr="00D62E83" w:rsidRDefault="001F1D65" w:rsidP="00502442">
            <w:r w:rsidRPr="00D62E83">
              <w:t>16,l</w:t>
            </w:r>
          </w:p>
        </w:tc>
        <w:tc>
          <w:tcPr>
            <w:tcW w:w="950" w:type="dxa"/>
            <w:tcBorders>
              <w:left w:val="single" w:sz="4" w:space="0" w:color="auto"/>
              <w:right w:val="single" w:sz="4" w:space="0" w:color="auto"/>
            </w:tcBorders>
            <w:vAlign w:val="center"/>
          </w:tcPr>
          <w:p w:rsidR="001F1D65" w:rsidRPr="00D62E83" w:rsidRDefault="001F1D65" w:rsidP="00502442">
            <w:r w:rsidRPr="00D62E83">
              <w:t>Ni(II)</w:t>
            </w:r>
          </w:p>
        </w:tc>
        <w:tc>
          <w:tcPr>
            <w:tcW w:w="826" w:type="dxa"/>
            <w:tcBorders>
              <w:left w:val="single" w:sz="4" w:space="0" w:color="auto"/>
            </w:tcBorders>
            <w:vAlign w:val="center"/>
          </w:tcPr>
          <w:p w:rsidR="001F1D65" w:rsidRPr="00D62E83" w:rsidRDefault="001F1D65" w:rsidP="00502442">
            <w:r w:rsidRPr="00D62E83">
              <w:t>18,6</w:t>
            </w:r>
          </w:p>
        </w:tc>
      </w:tr>
      <w:tr w:rsidR="001F1D65" w:rsidRPr="00D62E83" w:rsidTr="00502442">
        <w:trPr>
          <w:trHeight w:val="177"/>
        </w:trPr>
        <w:tc>
          <w:tcPr>
            <w:tcW w:w="820" w:type="dxa"/>
            <w:tcBorders>
              <w:right w:val="single" w:sz="4" w:space="0" w:color="auto"/>
            </w:tcBorders>
            <w:vAlign w:val="center"/>
          </w:tcPr>
          <w:p w:rsidR="001F1D65" w:rsidRPr="00D62E83" w:rsidRDefault="001F1D65" w:rsidP="00502442">
            <w:r w:rsidRPr="00D62E83">
              <w:t>Mg(II)</w:t>
            </w:r>
          </w:p>
        </w:tc>
        <w:tc>
          <w:tcPr>
            <w:tcW w:w="946" w:type="dxa"/>
            <w:tcBorders>
              <w:left w:val="single" w:sz="4" w:space="0" w:color="auto"/>
              <w:right w:val="single" w:sz="4" w:space="0" w:color="auto"/>
            </w:tcBorders>
            <w:vAlign w:val="center"/>
          </w:tcPr>
          <w:p w:rsidR="001F1D65" w:rsidRPr="00D62E83" w:rsidRDefault="001F1D65" w:rsidP="00502442">
            <w:r w:rsidRPr="00D62E83">
              <w:t>8,7</w:t>
            </w:r>
          </w:p>
        </w:tc>
        <w:tc>
          <w:tcPr>
            <w:tcW w:w="1003" w:type="dxa"/>
            <w:tcBorders>
              <w:left w:val="single" w:sz="4" w:space="0" w:color="auto"/>
              <w:right w:val="single" w:sz="4" w:space="0" w:color="auto"/>
            </w:tcBorders>
            <w:vAlign w:val="center"/>
          </w:tcPr>
          <w:p w:rsidR="001F1D65" w:rsidRPr="00D62E83" w:rsidRDefault="001F1D65" w:rsidP="00502442">
            <w:r w:rsidRPr="00D62E83">
              <w:t>Co(II)</w:t>
            </w:r>
          </w:p>
        </w:tc>
        <w:tc>
          <w:tcPr>
            <w:tcW w:w="994" w:type="dxa"/>
            <w:tcBorders>
              <w:left w:val="single" w:sz="4" w:space="0" w:color="auto"/>
              <w:right w:val="single" w:sz="4" w:space="0" w:color="auto"/>
            </w:tcBorders>
            <w:vAlign w:val="center"/>
          </w:tcPr>
          <w:p w:rsidR="001F1D65" w:rsidRPr="00D62E83" w:rsidRDefault="001F1D65" w:rsidP="00502442">
            <w:r w:rsidRPr="00D62E83">
              <w:t>16,3</w:t>
            </w:r>
          </w:p>
        </w:tc>
        <w:tc>
          <w:tcPr>
            <w:tcW w:w="950" w:type="dxa"/>
            <w:tcBorders>
              <w:left w:val="single" w:sz="4" w:space="0" w:color="auto"/>
              <w:right w:val="single" w:sz="4" w:space="0" w:color="auto"/>
            </w:tcBorders>
            <w:vAlign w:val="center"/>
          </w:tcPr>
          <w:p w:rsidR="001F1D65" w:rsidRPr="00D62E83" w:rsidRDefault="001F1D65" w:rsidP="00502442">
            <w:r w:rsidRPr="00D62E83">
              <w:t>Cu(II)</w:t>
            </w:r>
          </w:p>
        </w:tc>
        <w:tc>
          <w:tcPr>
            <w:tcW w:w="826" w:type="dxa"/>
            <w:tcBorders>
              <w:left w:val="single" w:sz="4" w:space="0" w:color="auto"/>
            </w:tcBorders>
            <w:vAlign w:val="center"/>
          </w:tcPr>
          <w:p w:rsidR="001F1D65" w:rsidRPr="00D62E83" w:rsidRDefault="001F1D65" w:rsidP="00502442">
            <w:r w:rsidRPr="00D62E83">
              <w:t>18,8</w:t>
            </w:r>
          </w:p>
        </w:tc>
      </w:tr>
      <w:tr w:rsidR="001F1D65" w:rsidRPr="00D62E83" w:rsidTr="00502442">
        <w:trPr>
          <w:trHeight w:val="240"/>
        </w:trPr>
        <w:tc>
          <w:tcPr>
            <w:tcW w:w="820" w:type="dxa"/>
            <w:tcBorders>
              <w:right w:val="single" w:sz="4" w:space="0" w:color="auto"/>
            </w:tcBorders>
            <w:vAlign w:val="center"/>
          </w:tcPr>
          <w:p w:rsidR="001F1D65" w:rsidRPr="00D62E83" w:rsidRDefault="001F1D65" w:rsidP="00502442">
            <w:r w:rsidRPr="00D62E83">
              <w:t>Ca(II)</w:t>
            </w:r>
          </w:p>
        </w:tc>
        <w:tc>
          <w:tcPr>
            <w:tcW w:w="946" w:type="dxa"/>
            <w:tcBorders>
              <w:left w:val="single" w:sz="4" w:space="0" w:color="auto"/>
              <w:right w:val="single" w:sz="4" w:space="0" w:color="auto"/>
            </w:tcBorders>
            <w:vAlign w:val="center"/>
          </w:tcPr>
          <w:p w:rsidR="001F1D65" w:rsidRPr="00D62E83" w:rsidRDefault="001F1D65" w:rsidP="00502442">
            <w:r w:rsidRPr="00D62E83">
              <w:t>10,7</w:t>
            </w:r>
          </w:p>
        </w:tc>
        <w:tc>
          <w:tcPr>
            <w:tcW w:w="1003" w:type="dxa"/>
            <w:tcBorders>
              <w:left w:val="single" w:sz="4" w:space="0" w:color="auto"/>
              <w:right w:val="single" w:sz="4" w:space="0" w:color="auto"/>
            </w:tcBorders>
            <w:vAlign w:val="center"/>
          </w:tcPr>
          <w:p w:rsidR="001F1D65" w:rsidRPr="00D62E83" w:rsidRDefault="001F1D65" w:rsidP="00502442">
            <w:r w:rsidRPr="00D62E83">
              <w:t>Cd(II)</w:t>
            </w:r>
          </w:p>
        </w:tc>
        <w:tc>
          <w:tcPr>
            <w:tcW w:w="994" w:type="dxa"/>
            <w:tcBorders>
              <w:left w:val="single" w:sz="4" w:space="0" w:color="auto"/>
              <w:right w:val="single" w:sz="4" w:space="0" w:color="auto"/>
            </w:tcBorders>
            <w:vAlign w:val="center"/>
          </w:tcPr>
          <w:p w:rsidR="001F1D65" w:rsidRPr="00D62E83" w:rsidRDefault="001F1D65" w:rsidP="00502442">
            <w:r w:rsidRPr="00D62E83">
              <w:t>16,5</w:t>
            </w:r>
          </w:p>
        </w:tc>
        <w:tc>
          <w:tcPr>
            <w:tcW w:w="950" w:type="dxa"/>
            <w:tcBorders>
              <w:left w:val="single" w:sz="4" w:space="0" w:color="auto"/>
              <w:right w:val="single" w:sz="4" w:space="0" w:color="auto"/>
            </w:tcBorders>
            <w:vAlign w:val="center"/>
          </w:tcPr>
          <w:p w:rsidR="001F1D65" w:rsidRPr="00D62E83" w:rsidRDefault="001F1D65" w:rsidP="00502442">
            <w:r w:rsidRPr="00D62E83">
              <w:t>Hg(II)</w:t>
            </w:r>
          </w:p>
        </w:tc>
        <w:tc>
          <w:tcPr>
            <w:tcW w:w="826" w:type="dxa"/>
            <w:tcBorders>
              <w:left w:val="single" w:sz="4" w:space="0" w:color="auto"/>
            </w:tcBorders>
            <w:vAlign w:val="center"/>
          </w:tcPr>
          <w:p w:rsidR="001F1D65" w:rsidRPr="00D62E83" w:rsidRDefault="001F1D65" w:rsidP="00502442">
            <w:r w:rsidRPr="00D62E83">
              <w:t>21,8</w:t>
            </w:r>
          </w:p>
        </w:tc>
      </w:tr>
    </w:tbl>
    <w:p w:rsidR="001F1D65" w:rsidRPr="00E15BAA" w:rsidRDefault="001F1D65" w:rsidP="001F1D65">
      <w:pPr>
        <w:pStyle w:val="CSElijst"/>
        <w:numPr>
          <w:ilvl w:val="0"/>
          <w:numId w:val="7"/>
        </w:numPr>
        <w:ind w:left="0" w:hanging="709"/>
        <w:rPr>
          <w:lang w:val="nl-NL"/>
        </w:rPr>
      </w:pPr>
      <w:r w:rsidRPr="00E15BAA">
        <w:rPr>
          <w:lang w:val="nl-NL"/>
        </w:rPr>
        <w:t>Leg uit dat niet aan de gestelde voorwaarde wordt voldaan, als 0,1 molair Ca-zout bij pH = 5 met EDTA wordt getitreerd.</w:t>
      </w:r>
    </w:p>
    <w:p w:rsidR="00BC18B7" w:rsidRDefault="001F1D65" w:rsidP="00777523">
      <w:pPr>
        <w:pStyle w:val="CSElijst"/>
        <w:numPr>
          <w:ilvl w:val="0"/>
          <w:numId w:val="7"/>
        </w:numPr>
        <w:ind w:left="0" w:hanging="709"/>
      </w:pPr>
      <w:r w:rsidRPr="00E15BAA">
        <w:rPr>
          <w:lang w:val="nl-NL"/>
        </w:rPr>
        <w:t>Bereken de laagste gehele pH-waarde waarbij voor een titratie van 0,1 molair Ni-zout met EDTA nog aan de gestelde voorwaarde w</w:t>
      </w:r>
      <w:bookmarkStart w:id="16" w:name="_GoBack"/>
      <w:bookmarkEnd w:id="16"/>
      <w:r w:rsidRPr="00E15BAA">
        <w:rPr>
          <w:lang w:val="nl-NL"/>
        </w:rPr>
        <w:t>ordt voldaan.</w:t>
      </w:r>
    </w:p>
    <w:sectPr w:rsidR="00BC18B7" w:rsidSect="007971EA">
      <w:footerReference w:type="default" r:id="rId2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FD1" w:rsidRDefault="001F5FD1">
      <w:r>
        <w:separator/>
      </w:r>
    </w:p>
  </w:endnote>
  <w:endnote w:type="continuationSeparator" w:id="0">
    <w:p w:rsidR="001F5FD1" w:rsidRDefault="001F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57489"/>
      <w:docPartObj>
        <w:docPartGallery w:val="Page Numbers (Bottom of Page)"/>
        <w:docPartUnique/>
      </w:docPartObj>
    </w:sdtPr>
    <w:sdtEndPr/>
    <w:sdtContent>
      <w:p w:rsidR="007971EA" w:rsidRPr="00B223CE" w:rsidRDefault="007971EA">
        <w:pPr>
          <w:pStyle w:val="Voettekst"/>
        </w:pPr>
        <w:r w:rsidRPr="00B223CE">
          <w:t>Sk-VWO 1982-II</w:t>
        </w:r>
        <w:r w:rsidRPr="00D076A7">
          <w:t> </w:t>
        </w:r>
        <w:r w:rsidR="00777523">
          <w:rPr>
            <w:lang w:val="en-US"/>
          </w:rPr>
          <w:t>opgaven</w:t>
        </w:r>
        <w:r w:rsidRPr="00B223CE">
          <w:t>_PdG, juli 2017</w:t>
        </w:r>
        <w:r w:rsidRPr="00B223CE">
          <w:tab/>
        </w:r>
        <w:r>
          <w:fldChar w:fldCharType="begin"/>
        </w:r>
        <w:r w:rsidRPr="00B223CE">
          <w:instrText>PAGE   \* MERGEFORMAT</w:instrText>
        </w:r>
        <w:r>
          <w:fldChar w:fldCharType="separate"/>
        </w:r>
        <w:r w:rsidR="0077752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FD1" w:rsidRDefault="001F5FD1">
      <w:r>
        <w:separator/>
      </w:r>
    </w:p>
  </w:footnote>
  <w:footnote w:type="continuationSeparator" w:id="0">
    <w:p w:rsidR="001F5FD1" w:rsidRDefault="001F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65"/>
    <w:rsid w:val="000016CD"/>
    <w:rsid w:val="00095AFC"/>
    <w:rsid w:val="000C024B"/>
    <w:rsid w:val="001F1D65"/>
    <w:rsid w:val="001F5FD1"/>
    <w:rsid w:val="002B24C5"/>
    <w:rsid w:val="00300992"/>
    <w:rsid w:val="00331832"/>
    <w:rsid w:val="0040277F"/>
    <w:rsid w:val="00407D6E"/>
    <w:rsid w:val="00443364"/>
    <w:rsid w:val="004A0569"/>
    <w:rsid w:val="005B4D14"/>
    <w:rsid w:val="00672ACD"/>
    <w:rsid w:val="007040CC"/>
    <w:rsid w:val="00710734"/>
    <w:rsid w:val="00777523"/>
    <w:rsid w:val="007971EA"/>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0E188369"/>
  <w15:chartTrackingRefBased/>
  <w15:docId w15:val="{0C847CA9-1204-4E83-8975-2A7D9CCA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1D65"/>
  </w:style>
  <w:style w:type="paragraph" w:styleId="Kop1">
    <w:name w:val="heading 1"/>
    <w:basedOn w:val="Standaard"/>
    <w:next w:val="Standaard"/>
    <w:link w:val="Kop1Char"/>
    <w:qFormat/>
    <w:rsid w:val="001F1D65"/>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1F1D65"/>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1F1D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F1D65"/>
    <w:rPr>
      <w:rFonts w:eastAsia="Times New Roman"/>
      <w:b/>
      <w:sz w:val="28"/>
      <w:szCs w:val="24"/>
      <w:lang w:eastAsia="nl-NL"/>
    </w:rPr>
  </w:style>
  <w:style w:type="character" w:customStyle="1" w:styleId="Kop2Char">
    <w:name w:val="Kop 2 Char"/>
    <w:basedOn w:val="Standaardalinea-lettertype"/>
    <w:link w:val="Kop2"/>
    <w:rsid w:val="001F1D65"/>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1F1D65"/>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1F1D65"/>
  </w:style>
  <w:style w:type="character" w:customStyle="1" w:styleId="VraagChar">
    <w:name w:val="Vraag Char"/>
    <w:basedOn w:val="Standaardalinea-lettertype"/>
    <w:link w:val="Vraag"/>
    <w:rsid w:val="001F1D65"/>
    <w:rPr>
      <w:spacing w:val="4"/>
    </w:rPr>
  </w:style>
  <w:style w:type="character" w:customStyle="1" w:styleId="InterlinieChar">
    <w:name w:val="Interlinie Char"/>
    <w:basedOn w:val="Standaardalinea-lettertype"/>
    <w:link w:val="Interlinie"/>
    <w:rsid w:val="001F1D65"/>
  </w:style>
  <w:style w:type="paragraph" w:styleId="Bijschrift">
    <w:name w:val="caption"/>
    <w:basedOn w:val="Standaard"/>
    <w:next w:val="Standaard"/>
    <w:unhideWhenUsed/>
    <w:qFormat/>
    <w:rsid w:val="001F1D65"/>
    <w:pPr>
      <w:spacing w:before="120"/>
    </w:pPr>
    <w:rPr>
      <w:b/>
      <w:i/>
      <w:iCs/>
      <w:color w:val="44546A" w:themeColor="text2"/>
      <w:sz w:val="18"/>
      <w:szCs w:val="18"/>
    </w:rPr>
  </w:style>
  <w:style w:type="paragraph" w:styleId="Koptekst">
    <w:name w:val="header"/>
    <w:basedOn w:val="Standaard"/>
    <w:link w:val="KoptekstChar"/>
    <w:uiPriority w:val="99"/>
    <w:unhideWhenUsed/>
    <w:rsid w:val="001F1D65"/>
    <w:pPr>
      <w:tabs>
        <w:tab w:val="center" w:pos="4536"/>
        <w:tab w:val="right" w:pos="9072"/>
      </w:tabs>
    </w:pPr>
    <w:rPr>
      <w:szCs w:val="24"/>
    </w:rPr>
  </w:style>
  <w:style w:type="character" w:customStyle="1" w:styleId="KoptekstChar">
    <w:name w:val="Koptekst Char"/>
    <w:basedOn w:val="Standaardalinea-lettertype"/>
    <w:link w:val="Koptekst"/>
    <w:uiPriority w:val="99"/>
    <w:rsid w:val="001F1D65"/>
    <w:rPr>
      <w:szCs w:val="24"/>
    </w:rPr>
  </w:style>
  <w:style w:type="paragraph" w:styleId="Voetnoottekst">
    <w:name w:val="footnote text"/>
    <w:basedOn w:val="Standaard"/>
    <w:link w:val="VoetnoottekstChar"/>
    <w:semiHidden/>
    <w:unhideWhenUsed/>
    <w:rsid w:val="001F1D65"/>
    <w:rPr>
      <w:sz w:val="20"/>
      <w:szCs w:val="20"/>
    </w:rPr>
  </w:style>
  <w:style w:type="character" w:customStyle="1" w:styleId="VoetnoottekstChar">
    <w:name w:val="Voetnoottekst Char"/>
    <w:basedOn w:val="Standaardalinea-lettertype"/>
    <w:link w:val="Voetnoottekst"/>
    <w:semiHidden/>
    <w:rsid w:val="001F1D65"/>
    <w:rPr>
      <w:sz w:val="20"/>
      <w:szCs w:val="20"/>
    </w:rPr>
  </w:style>
  <w:style w:type="character" w:styleId="Voetnootmarkering">
    <w:name w:val="footnote reference"/>
    <w:basedOn w:val="Standaardalinea-lettertype"/>
    <w:semiHidden/>
    <w:unhideWhenUsed/>
    <w:rsid w:val="001F1D65"/>
    <w:rPr>
      <w:vertAlign w:val="superscript"/>
    </w:rPr>
  </w:style>
  <w:style w:type="table" w:styleId="Tabelraster">
    <w:name w:val="Table Grid"/>
    <w:basedOn w:val="Standaardtabel"/>
    <w:uiPriority w:val="39"/>
    <w:rsid w:val="001F1D6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F1D65"/>
    <w:rPr>
      <w:color w:val="808080"/>
    </w:rPr>
  </w:style>
  <w:style w:type="paragraph" w:customStyle="1" w:styleId="Deelvraag">
    <w:name w:val="Deelvraag"/>
    <w:basedOn w:val="Standaard"/>
    <w:rsid w:val="001F1D65"/>
    <w:pPr>
      <w:numPr>
        <w:numId w:val="22"/>
      </w:numPr>
    </w:pPr>
    <w:rPr>
      <w:rFonts w:eastAsia="Times New Roman"/>
      <w:szCs w:val="24"/>
      <w:lang w:eastAsia="nl-NL"/>
    </w:rPr>
  </w:style>
  <w:style w:type="paragraph" w:customStyle="1" w:styleId="opgave">
    <w:name w:val="opgave"/>
    <w:basedOn w:val="Standaard"/>
    <w:next w:val="Standaard"/>
    <w:rsid w:val="001F1D65"/>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1F1D65"/>
  </w:style>
  <w:style w:type="paragraph" w:customStyle="1" w:styleId="Structform">
    <w:name w:val="Structform"/>
    <w:basedOn w:val="Standaard"/>
    <w:autoRedefine/>
    <w:rsid w:val="001F1D65"/>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1F1D65"/>
    <w:rPr>
      <w:rFonts w:eastAsia="Times New Roman"/>
      <w:szCs w:val="24"/>
      <w:lang w:eastAsia="nl-NL"/>
    </w:rPr>
  </w:style>
  <w:style w:type="paragraph" w:styleId="Inhopg4">
    <w:name w:val="toc 4"/>
    <w:basedOn w:val="Standaard"/>
    <w:next w:val="Standaard"/>
    <w:autoRedefine/>
    <w:uiPriority w:val="39"/>
    <w:unhideWhenUsed/>
    <w:rsid w:val="001F1D65"/>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1F1D65"/>
    <w:pPr>
      <w:numPr>
        <w:numId w:val="24"/>
      </w:numPr>
      <w:spacing w:before="60"/>
      <w:ind w:left="142" w:hanging="142"/>
    </w:pPr>
  </w:style>
  <w:style w:type="paragraph" w:styleId="Kopvaninhoudsopgave">
    <w:name w:val="TOC Heading"/>
    <w:basedOn w:val="Kop1"/>
    <w:next w:val="Standaard"/>
    <w:uiPriority w:val="39"/>
    <w:unhideWhenUsed/>
    <w:qFormat/>
    <w:rsid w:val="001F1D65"/>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1F1D65"/>
    <w:rPr>
      <w:color w:val="0563C1" w:themeColor="hyperlink"/>
      <w:u w:val="single"/>
    </w:rPr>
  </w:style>
  <w:style w:type="paragraph" w:styleId="Inhopg2">
    <w:name w:val="toc 2"/>
    <w:basedOn w:val="Standaard"/>
    <w:next w:val="Standaard"/>
    <w:autoRedefine/>
    <w:uiPriority w:val="39"/>
    <w:unhideWhenUsed/>
    <w:rsid w:val="001F1D65"/>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1F1D65"/>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1F1D65"/>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F1D65"/>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F1D65"/>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F1D65"/>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F1D65"/>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1F1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11705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2017-11-08T21:53:00Z</dcterms:created>
  <dcterms:modified xsi:type="dcterms:W3CDTF">2017-11-08T21:53:00Z</dcterms:modified>
</cp:coreProperties>
</file>