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3B6" w:rsidRPr="00323624" w:rsidRDefault="004113B6" w:rsidP="004113B6">
      <w:pPr>
        <w:kinsoku w:val="0"/>
        <w:overflowPunct w:val="0"/>
        <w:textAlignment w:val="baseline"/>
        <w:rPr>
          <w:bCs/>
        </w:rPr>
      </w:pPr>
      <w:bookmarkStart w:id="0" w:name="_Toc151212459"/>
      <w:bookmarkStart w:id="1" w:name="_Toc189575786"/>
      <w:r w:rsidRPr="00323624">
        <w:rPr>
          <w:bCs/>
        </w:rPr>
        <w:t>EXAMEN SCHEIKUNDE VWO 1984, EERSTE TIJDVAK, opgaven</w:t>
      </w:r>
    </w:p>
    <w:bookmarkStart w:id="2" w:name="_Toc490751092"/>
    <w:p w:rsidR="004113B6" w:rsidRPr="00B67E3A" w:rsidRDefault="004113B6" w:rsidP="004113B6">
      <w:pPr>
        <w:pStyle w:val="Kop2"/>
      </w:pPr>
      <w:r w:rsidRPr="00B67E3A">
        <w:rPr>
          <w:noProof/>
        </w:rPr>
        <mc:AlternateContent>
          <mc:Choice Requires="wps">
            <w:drawing>
              <wp:anchor distT="0" distB="0" distL="0" distR="0" simplePos="0" relativeHeight="251662336" behindDoc="0" locked="0" layoutInCell="0" allowOverlap="1" wp14:anchorId="303D38C1" wp14:editId="37B71CE7">
                <wp:simplePos x="0" y="0"/>
                <wp:positionH relativeFrom="margin">
                  <wp:align>center</wp:align>
                </wp:positionH>
                <wp:positionV relativeFrom="paragraph">
                  <wp:posOffset>398051</wp:posOffset>
                </wp:positionV>
                <wp:extent cx="6172835" cy="0"/>
                <wp:effectExtent l="0" t="19050" r="56515" b="38100"/>
                <wp:wrapSquare wrapText="bothSides"/>
                <wp:docPr id="1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79779"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35pt" to="486.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IB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" o:allowincell="f" strokecolor="silver" strokeweight="4.8pt">
                <w10:wrap type="square" anchorx="margin"/>
              </v:line>
            </w:pict>
          </mc:Fallback>
        </mc:AlternateContent>
      </w:r>
      <w:r w:rsidRPr="00B67E3A">
        <w:t>Vetzuren</w:t>
      </w:r>
      <w:r>
        <w:tab/>
      </w:r>
      <w:r w:rsidRPr="00B67E3A">
        <w:t>1984-I(I)</w:t>
      </w:r>
      <w:bookmarkEnd w:id="0"/>
      <w:bookmarkEnd w:id="1"/>
      <w:bookmarkEnd w:id="2"/>
    </w:p>
    <w:p w:rsidR="004113B6" w:rsidRPr="00323624" w:rsidRDefault="004113B6" w:rsidP="004113B6">
      <w:r w:rsidRPr="00323624">
        <w:t>De reeks van alkaanzuren kan met de algemene formule C</w:t>
      </w:r>
      <w:r w:rsidRPr="00323624">
        <w:rPr>
          <w:vertAlign w:val="subscript"/>
        </w:rPr>
        <w:t>n</w:t>
      </w:r>
      <w:r w:rsidRPr="00323624">
        <w:t>H</w:t>
      </w:r>
      <w:r w:rsidRPr="00323624">
        <w:rPr>
          <w:vertAlign w:val="subscript"/>
        </w:rPr>
        <w:t>2n+1</w:t>
      </w:r>
      <w:r w:rsidRPr="00323624">
        <w:t>COOH worden weergegeven. Naarmate n in de formule groter is, lost het desbetreffende zuur slechter in water op. Zo blijkt methaanzuur zeer goed oplosbaar te zijn in water en stearinezuur (C</w:t>
      </w:r>
      <w:r w:rsidRPr="00323624">
        <w:rPr>
          <w:vertAlign w:val="subscript"/>
        </w:rPr>
        <w:t>17</w:t>
      </w:r>
      <w:r w:rsidRPr="00323624">
        <w:t>H</w:t>
      </w:r>
      <w:r w:rsidRPr="00323624">
        <w:rPr>
          <w:vertAlign w:val="subscript"/>
        </w:rPr>
        <w:t>35</w:t>
      </w:r>
      <w:r w:rsidRPr="00323624">
        <w:t>COOH) vrijwel onoplosbaar.</w:t>
      </w:r>
    </w:p>
    <w:p w:rsidR="004113B6" w:rsidRPr="00E15BAA" w:rsidRDefault="004113B6" w:rsidP="004113B6">
      <w:pPr>
        <w:pStyle w:val="CSElijst"/>
        <w:numPr>
          <w:ilvl w:val="0"/>
          <w:numId w:val="19"/>
        </w:numPr>
        <w:ind w:left="0" w:hanging="709"/>
        <w:rPr>
          <w:lang w:val="nl-NL"/>
        </w:rPr>
      </w:pPr>
      <w:r w:rsidRPr="00E15BAA">
        <w:rPr>
          <w:lang w:val="nl-NL"/>
        </w:rPr>
        <w:t>Geef een verklaring voor het feit dat methaanzuur beter in water oplost dan stearinezuur.</w:t>
      </w:r>
    </w:p>
    <w:p w:rsidR="004113B6" w:rsidRPr="00323624" w:rsidRDefault="004113B6" w:rsidP="004113B6">
      <w:proofErr w:type="spellStart"/>
      <w:r w:rsidRPr="00323624">
        <w:t>Natriumstearaat</w:t>
      </w:r>
      <w:proofErr w:type="spellEnd"/>
      <w:r w:rsidRPr="00323624">
        <w:t xml:space="preserve"> is wel oplosbaar in water.</w:t>
      </w:r>
    </w:p>
    <w:p w:rsidR="004113B6" w:rsidRPr="00323624" w:rsidRDefault="004113B6" w:rsidP="004113B6">
      <w:r w:rsidRPr="00323624">
        <w:t xml:space="preserve">Men lost een hoeveelheid </w:t>
      </w:r>
      <w:proofErr w:type="spellStart"/>
      <w:r w:rsidRPr="00323624">
        <w:t>natriumstearaat</w:t>
      </w:r>
      <w:proofErr w:type="spellEnd"/>
      <w:r w:rsidRPr="00323624">
        <w:t xml:space="preserve"> op in water van 25 </w:t>
      </w:r>
      <w:r w:rsidRPr="00323624">
        <w:sym w:font="Symbol" w:char="F0B0"/>
      </w:r>
      <w:r w:rsidRPr="00323624">
        <w:t>C.</w:t>
      </w:r>
    </w:p>
    <w:p w:rsidR="004113B6" w:rsidRPr="00E15BAA" w:rsidRDefault="004113B6" w:rsidP="004113B6">
      <w:pPr>
        <w:pStyle w:val="CSElijst"/>
        <w:numPr>
          <w:ilvl w:val="0"/>
          <w:numId w:val="7"/>
        </w:numPr>
        <w:ind w:left="0" w:hanging="709"/>
        <w:rPr>
          <w:lang w:val="nl-NL"/>
        </w:rPr>
      </w:pPr>
      <w:r w:rsidRPr="00E15BAA">
        <w:rPr>
          <w:lang w:val="nl-NL"/>
        </w:rPr>
        <w:t>Leg uit of de pH van deze oplossing groter is dan 7, kleiner dan 7 of gelijk aan 7.</w:t>
      </w:r>
    </w:p>
    <w:p w:rsidR="004113B6" w:rsidRPr="00323624" w:rsidRDefault="004113B6" w:rsidP="004113B6">
      <w:r w:rsidRPr="00323624">
        <w:t>Stearinezuur lost goed op in octaan. Octaan is vrijwel onoplosbaar in water en verdampt bij kamertemperatuur snel. Laat men één druppel van een 1,0</w:t>
      </w:r>
      <w:r w:rsidRPr="00323624">
        <w:sym w:font="Symbol" w:char="F0D7"/>
      </w:r>
      <w:r w:rsidRPr="00323624">
        <w:t>10</w:t>
      </w:r>
      <w:r w:rsidRPr="00323624">
        <w:rPr>
          <w:vertAlign w:val="superscript"/>
        </w:rPr>
        <w:sym w:font="Symbol" w:char="F02D"/>
      </w:r>
      <w:r w:rsidRPr="00323624">
        <w:rPr>
          <w:vertAlign w:val="superscript"/>
        </w:rPr>
        <w:t>3</w:t>
      </w:r>
      <w:r w:rsidRPr="00323624">
        <w:t xml:space="preserve"> molair oplossing van stearinezuur in octaan op een wateroppervlak vallen dan ontstaat een vlek die zich snel over het wateroppervlak uitspreidt. Naarmate het octaan verdampt, neemt de oppervlakte van de vlek af. Als alle octaan verdampt is, blijkt de vlekoppervlakte 80 cm</w:t>
      </w:r>
      <w:r w:rsidRPr="00323624">
        <w:rPr>
          <w:vertAlign w:val="superscript"/>
        </w:rPr>
        <w:t>2</w:t>
      </w:r>
      <w:r w:rsidRPr="00323624">
        <w:t xml:space="preserve"> te zijn. Uit literatuurgegevens blijkt verder dat bij gebruik van alkaanzuren met meer dan </w:t>
      </w:r>
      <w:smartTag w:uri="urn:schemas-microsoft-com:office:smarttags" w:element="metricconverter">
        <w:smartTagPr>
          <w:attr w:name="ProductID" w:val="8 C"/>
        </w:smartTagPr>
        <w:r w:rsidRPr="00323624">
          <w:t>8 C</w:t>
        </w:r>
      </w:smartTag>
      <w:r w:rsidRPr="00323624">
        <w:t xml:space="preserve"> atomen per molecuul, onder verder gelijke experimentele omstandigheden, steeds een vlekgrootte van ongeveer 80 cm</w:t>
      </w:r>
      <w:r w:rsidRPr="00323624">
        <w:rPr>
          <w:vertAlign w:val="superscript"/>
        </w:rPr>
        <w:t>2</w:t>
      </w:r>
      <w:r w:rsidRPr="00323624">
        <w:t xml:space="preserve"> wordt waargenomen.</w:t>
      </w:r>
    </w:p>
    <w:p w:rsidR="004113B6" w:rsidRPr="00323624" w:rsidRDefault="004113B6" w:rsidP="004113B6">
      <w:r w:rsidRPr="00323624">
        <w:t>Bij gebruik van een 1,0</w:t>
      </w:r>
      <w:r w:rsidRPr="00323624">
        <w:sym w:font="Symbol" w:char="F0D7"/>
      </w:r>
      <w:r w:rsidRPr="00323624">
        <w:t>10</w:t>
      </w:r>
      <w:r w:rsidRPr="00323624">
        <w:rPr>
          <w:vertAlign w:val="superscript"/>
        </w:rPr>
        <w:sym w:font="Symbol" w:char="F02D"/>
      </w:r>
      <w:r w:rsidRPr="00323624">
        <w:rPr>
          <w:vertAlign w:val="superscript"/>
        </w:rPr>
        <w:t>3</w:t>
      </w:r>
      <w:r w:rsidRPr="00323624">
        <w:t xml:space="preserve"> M oplossing van </w:t>
      </w:r>
      <w:proofErr w:type="spellStart"/>
      <w:r w:rsidRPr="00323624">
        <w:t>decaandizuur</w:t>
      </w:r>
      <w:proofErr w:type="spellEnd"/>
      <w:r w:rsidRPr="00323624">
        <w:t>, HOOC(CH</w:t>
      </w:r>
      <w:r w:rsidRPr="00323624">
        <w:rPr>
          <w:vertAlign w:val="subscript"/>
        </w:rPr>
        <w:t>2</w:t>
      </w:r>
      <w:r w:rsidRPr="00323624">
        <w:t>)</w:t>
      </w:r>
      <w:r w:rsidRPr="00323624">
        <w:rPr>
          <w:vertAlign w:val="subscript"/>
        </w:rPr>
        <w:t>8</w:t>
      </w:r>
      <w:r w:rsidRPr="00323624">
        <w:t>COOH, in octaan vindt men, onder dezelfde experimentele omstandigheden, een vlekoppervlakte van ongeveer 160 cm</w:t>
      </w:r>
      <w:r w:rsidRPr="00323624">
        <w:rPr>
          <w:vertAlign w:val="superscript"/>
        </w:rPr>
        <w:t>2</w:t>
      </w:r>
      <w:r w:rsidRPr="00323624">
        <w:t>.</w:t>
      </w:r>
    </w:p>
    <w:p w:rsidR="004113B6" w:rsidRPr="00323624" w:rsidRDefault="004113B6" w:rsidP="004113B6">
      <w:r w:rsidRPr="00323624">
        <w:t>Men neemt aan dat in alle hier beschreven 'spreidingsexperimenten' de dikte van de vlek monomoleculair is, dit wil zeggen dat de vlek uit één laag moleculen bestaat.</w:t>
      </w:r>
    </w:p>
    <w:p w:rsidR="004113B6" w:rsidRPr="00323624" w:rsidRDefault="004113B6" w:rsidP="004113B6">
      <w:r w:rsidRPr="00323624">
        <w:t xml:space="preserve">In </w:t>
      </w:r>
      <w:r w:rsidR="00433B50">
        <w:fldChar w:fldCharType="begin"/>
      </w:r>
      <w:r w:rsidR="00433B50">
        <w:instrText xml:space="preserve"> REF _Ref150334097  \* MERGEFORMAT </w:instrText>
      </w:r>
      <w:r w:rsidR="00433B50">
        <w:fldChar w:fldCharType="separate"/>
      </w:r>
      <w:r w:rsidRPr="00323624">
        <w:t>figuur 1</w:t>
      </w:r>
      <w:r w:rsidR="00433B50">
        <w:fldChar w:fldCharType="end"/>
      </w:r>
      <w:r w:rsidRPr="00323624">
        <w:t xml:space="preserve"> zijn twee manieren afgebeeld waarop een alkaanzuurmolecuul zich op een wateroppervlak zou kunnen bevinden.</w:t>
      </w:r>
    </w:p>
    <w:p w:rsidR="004113B6" w:rsidRPr="00323624" w:rsidRDefault="004113B6" w:rsidP="004113B6">
      <w:r w:rsidRPr="00323624">
        <w:t xml:space="preserve">Hierin stelt </w:t>
      </w:r>
      <w:r w:rsidRPr="00323624">
        <w:rPr>
          <w:noProof/>
          <w:position w:val="-20"/>
        </w:rPr>
        <w:drawing>
          <wp:inline distT="0" distB="0" distL="0" distR="0" wp14:anchorId="06DCAD20" wp14:editId="5AEA6AFB">
            <wp:extent cx="539115" cy="327660"/>
            <wp:effectExtent l="19050" t="0" r="0" b="0"/>
            <wp:docPr id="72" name="Afbeelding 72" descr="Mode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odel01"/>
                    <pic:cNvPicPr>
                      <a:picLocks noChangeAspect="1" noChangeArrowheads="1"/>
                    </pic:cNvPicPr>
                  </pic:nvPicPr>
                  <pic:blipFill>
                    <a:blip r:embed="rId7" cstate="print"/>
                    <a:srcRect/>
                    <a:stretch>
                      <a:fillRect/>
                    </a:stretch>
                  </pic:blipFill>
                  <pic:spPr bwMode="auto">
                    <a:xfrm>
                      <a:off x="0" y="0"/>
                      <a:ext cx="539115" cy="327660"/>
                    </a:xfrm>
                    <a:prstGeom prst="rect">
                      <a:avLst/>
                    </a:prstGeom>
                    <a:noFill/>
                    <a:ln w="9525">
                      <a:noFill/>
                      <a:miter lim="800000"/>
                      <a:headEnd/>
                      <a:tailEnd/>
                    </a:ln>
                  </pic:spPr>
                </pic:pic>
              </a:graphicData>
            </a:graphic>
          </wp:inline>
        </w:drawing>
      </w:r>
      <w:r w:rsidRPr="00323624">
        <w:t>een alkaanzuurmolecuul voor.</w:t>
      </w:r>
    </w:p>
    <w:p w:rsidR="004113B6" w:rsidRPr="00E15BAA" w:rsidRDefault="004113B6" w:rsidP="004113B6">
      <w:r w:rsidRPr="00B67E3A">
        <w:rPr>
          <w:noProof/>
        </w:rPr>
        <w:drawing>
          <wp:inline distT="0" distB="0" distL="0" distR="0" wp14:anchorId="6E170E86" wp14:editId="059527BD">
            <wp:extent cx="2887923" cy="937630"/>
            <wp:effectExtent l="19050" t="0" r="7677" b="0"/>
            <wp:docPr id="73" name="Afbeelding 73" descr="Mode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odel02"/>
                    <pic:cNvPicPr>
                      <a:picLocks noChangeAspect="1" noChangeArrowheads="1"/>
                    </pic:cNvPicPr>
                  </pic:nvPicPr>
                  <pic:blipFill>
                    <a:blip r:embed="rId8" cstate="print"/>
                    <a:srcRect/>
                    <a:stretch>
                      <a:fillRect/>
                    </a:stretch>
                  </pic:blipFill>
                  <pic:spPr bwMode="auto">
                    <a:xfrm>
                      <a:off x="0" y="0"/>
                      <a:ext cx="2889225" cy="938053"/>
                    </a:xfrm>
                    <a:prstGeom prst="rect">
                      <a:avLst/>
                    </a:prstGeom>
                    <a:noFill/>
                    <a:ln w="9525">
                      <a:noFill/>
                      <a:miter lim="800000"/>
                      <a:headEnd/>
                      <a:tailEnd/>
                    </a:ln>
                  </pic:spPr>
                </pic:pic>
              </a:graphicData>
            </a:graphic>
          </wp:inline>
        </w:drawing>
      </w:r>
    </w:p>
    <w:p w:rsidR="004113B6" w:rsidRPr="00323624" w:rsidRDefault="004113B6" w:rsidP="00B94424">
      <w:pPr>
        <w:pStyle w:val="Bijschrift"/>
      </w:pPr>
      <w:bookmarkStart w:id="3" w:name="_Ref150334097"/>
      <w:r w:rsidRPr="00323624">
        <w:t xml:space="preserve">figuur </w:t>
      </w:r>
      <w:r w:rsidR="00433B50">
        <w:fldChar w:fldCharType="begin"/>
      </w:r>
      <w:r w:rsidR="00433B50">
        <w:instrText xml:space="preserve"> SEQ figuur \* ARABIC </w:instrText>
      </w:r>
      <w:r w:rsidR="00433B50">
        <w:fldChar w:fldCharType="separate"/>
      </w:r>
      <w:r w:rsidRPr="00323624">
        <w:rPr>
          <w:noProof/>
        </w:rPr>
        <w:t>1</w:t>
      </w:r>
      <w:r w:rsidR="00433B50">
        <w:rPr>
          <w:noProof/>
        </w:rPr>
        <w:fldChar w:fldCharType="end"/>
      </w:r>
      <w:bookmarkEnd w:id="3"/>
    </w:p>
    <w:p w:rsidR="004113B6" w:rsidRPr="00E15BAA" w:rsidRDefault="004113B6" w:rsidP="004113B6">
      <w:pPr>
        <w:pStyle w:val="CSElijst"/>
        <w:numPr>
          <w:ilvl w:val="0"/>
          <w:numId w:val="7"/>
        </w:numPr>
        <w:ind w:left="0" w:hanging="709"/>
        <w:rPr>
          <w:lang w:val="nl-NL"/>
        </w:rPr>
      </w:pPr>
      <w:r w:rsidRPr="00E15BAA">
        <w:rPr>
          <w:lang w:val="nl-NL"/>
        </w:rPr>
        <w:t xml:space="preserve">Leg uit dat stand II uit </w:t>
      </w:r>
      <w:r>
        <w:fldChar w:fldCharType="begin"/>
      </w:r>
      <w:r w:rsidRPr="00E15BAA">
        <w:rPr>
          <w:lang w:val="nl-NL"/>
        </w:rPr>
        <w:instrText xml:space="preserve"> REF _Ref150334097  \* MERGEFORMAT </w:instrText>
      </w:r>
      <w:r>
        <w:fldChar w:fldCharType="separate"/>
      </w:r>
      <w:r w:rsidRPr="00E15BAA">
        <w:rPr>
          <w:lang w:val="nl-NL"/>
        </w:rPr>
        <w:t>figuur 1</w:t>
      </w:r>
      <w:r>
        <w:fldChar w:fldCharType="end"/>
      </w:r>
      <w:r w:rsidRPr="00E15BAA">
        <w:rPr>
          <w:lang w:val="nl-NL"/>
        </w:rPr>
        <w:t xml:space="preserve"> niet in overeenstemming is met gegevens van de spreidingsexperimenten.</w:t>
      </w:r>
    </w:p>
    <w:p w:rsidR="004113B6" w:rsidRPr="00E15BAA" w:rsidRDefault="004113B6" w:rsidP="004113B6">
      <w:pPr>
        <w:pStyle w:val="CSElijst"/>
        <w:numPr>
          <w:ilvl w:val="0"/>
          <w:numId w:val="7"/>
        </w:numPr>
        <w:ind w:left="0" w:hanging="709"/>
        <w:rPr>
          <w:lang w:val="nl-NL"/>
        </w:rPr>
      </w:pPr>
      <w:r w:rsidRPr="00E15BAA">
        <w:rPr>
          <w:lang w:val="nl-NL"/>
        </w:rPr>
        <w:t xml:space="preserve">Leg aan de hand van gegevens van de spreidingsexperimenten uit op welke wijze een molecuul </w:t>
      </w:r>
      <w:proofErr w:type="spellStart"/>
      <w:r w:rsidRPr="00E15BAA">
        <w:rPr>
          <w:lang w:val="nl-NL"/>
        </w:rPr>
        <w:t>decaandizuur</w:t>
      </w:r>
      <w:proofErr w:type="spellEnd"/>
      <w:r w:rsidRPr="00E15BAA">
        <w:rPr>
          <w:lang w:val="nl-NL"/>
        </w:rPr>
        <w:t xml:space="preserve"> zich op het wateroppervlak zal bevinden. Licht het antwoord toe met een soortgelijke schets als in </w:t>
      </w:r>
      <w:r>
        <w:fldChar w:fldCharType="begin"/>
      </w:r>
      <w:r w:rsidRPr="00E15BAA">
        <w:rPr>
          <w:lang w:val="nl-NL"/>
        </w:rPr>
        <w:instrText xml:space="preserve"> REF _Ref150334097  \* MERGEFORMAT </w:instrText>
      </w:r>
      <w:r>
        <w:fldChar w:fldCharType="separate"/>
      </w:r>
      <w:r w:rsidRPr="00E15BAA">
        <w:rPr>
          <w:lang w:val="nl-NL"/>
        </w:rPr>
        <w:t>figuur 1</w:t>
      </w:r>
      <w:r>
        <w:fldChar w:fldCharType="end"/>
      </w:r>
      <w:r w:rsidRPr="00E15BAA">
        <w:rPr>
          <w:lang w:val="nl-NL"/>
        </w:rPr>
        <w:t>.</w:t>
      </w:r>
    </w:p>
    <w:p w:rsidR="004113B6" w:rsidRPr="00323624" w:rsidRDefault="004113B6" w:rsidP="004113B6">
      <w:r w:rsidRPr="00323624">
        <w:t>Men kan een dergelijk experiment ook met oliezuur (octadec</w:t>
      </w:r>
      <w:r>
        <w:t>-</w:t>
      </w:r>
      <w:r w:rsidRPr="00323624">
        <w:t>9-eenzuur, C</w:t>
      </w:r>
      <w:r w:rsidRPr="00323624">
        <w:rPr>
          <w:vertAlign w:val="subscript"/>
        </w:rPr>
        <w:t>17</w:t>
      </w:r>
      <w:r w:rsidRPr="00323624">
        <w:t>H</w:t>
      </w:r>
      <w:r w:rsidRPr="00323624">
        <w:rPr>
          <w:vertAlign w:val="subscript"/>
        </w:rPr>
        <w:t>33</w:t>
      </w:r>
      <w:r w:rsidRPr="00323624">
        <w:t>COOH) in octaan uitvoeren.</w:t>
      </w:r>
    </w:p>
    <w:p w:rsidR="004113B6" w:rsidRPr="00323624" w:rsidRDefault="004113B6" w:rsidP="004113B6">
      <w:r w:rsidRPr="00323624">
        <w:t xml:space="preserve">Men laat 0,050 </w:t>
      </w:r>
      <w:proofErr w:type="spellStart"/>
      <w:r w:rsidRPr="00323624">
        <w:t>mL</w:t>
      </w:r>
      <w:proofErr w:type="spellEnd"/>
      <w:r w:rsidRPr="00323624">
        <w:t xml:space="preserve"> van een oplossing van 0,22 </w:t>
      </w:r>
      <w:proofErr w:type="spellStart"/>
      <w:r w:rsidRPr="00323624">
        <w:t>mL</w:t>
      </w:r>
      <w:proofErr w:type="spellEnd"/>
      <w:r w:rsidRPr="00323624">
        <w:t xml:space="preserve"> oliezuur in </w:t>
      </w:r>
      <w:smartTag w:uri="urn:schemas-microsoft-com:office:smarttags" w:element="metricconverter">
        <w:smartTagPr>
          <w:attr w:name="ProductID" w:val="1,0 liter"/>
        </w:smartTagPr>
        <w:r w:rsidRPr="00323624">
          <w:t>1,0 liter</w:t>
        </w:r>
      </w:smartTag>
      <w:r w:rsidRPr="00323624">
        <w:t xml:space="preserve"> octaan </w:t>
      </w:r>
      <w:r w:rsidRPr="00323624">
        <w:rPr>
          <w:iCs/>
        </w:rPr>
        <w:t>op</w:t>
      </w:r>
      <w:r w:rsidRPr="00323624">
        <w:rPr>
          <w:i/>
          <w:iCs/>
        </w:rPr>
        <w:t xml:space="preserve"> </w:t>
      </w:r>
      <w:r w:rsidRPr="00323624">
        <w:t>een wateroppervlak vallen. Nadat alle octaan verdampt is, blijkt de oppervlakte van de vlek 90 cm</w:t>
      </w:r>
      <w:r w:rsidRPr="00323624">
        <w:rPr>
          <w:vertAlign w:val="superscript"/>
        </w:rPr>
        <w:t>2</w:t>
      </w:r>
      <w:r w:rsidRPr="00323624">
        <w:t xml:space="preserve"> te zijn.</w:t>
      </w:r>
    </w:p>
    <w:p w:rsidR="004113B6" w:rsidRPr="00E15BAA" w:rsidRDefault="004113B6" w:rsidP="004113B6">
      <w:pPr>
        <w:pStyle w:val="CSElijst"/>
        <w:numPr>
          <w:ilvl w:val="0"/>
          <w:numId w:val="7"/>
        </w:numPr>
        <w:ind w:left="0" w:hanging="709"/>
        <w:rPr>
          <w:lang w:val="nl-NL"/>
        </w:rPr>
      </w:pPr>
      <w:r w:rsidRPr="00E15BAA">
        <w:rPr>
          <w:lang w:val="nl-NL"/>
        </w:rPr>
        <w:t>Laat door berekening zien dat de dikte van de vlek 12</w:t>
      </w:r>
      <w:r w:rsidRPr="00323624">
        <w:sym w:font="Symbol" w:char="F0D7"/>
      </w:r>
      <w:r w:rsidRPr="00E15BAA">
        <w:rPr>
          <w:lang w:val="nl-NL"/>
        </w:rPr>
        <w:t>10</w:t>
      </w:r>
      <w:r w:rsidRPr="00323624">
        <w:rPr>
          <w:vertAlign w:val="superscript"/>
        </w:rPr>
        <w:sym w:font="Symbol" w:char="F02D"/>
      </w:r>
      <w:r w:rsidRPr="00E15BAA">
        <w:rPr>
          <w:vertAlign w:val="superscript"/>
          <w:lang w:val="nl-NL"/>
        </w:rPr>
        <w:t>8</w:t>
      </w:r>
      <w:r w:rsidRPr="00E15BAA">
        <w:rPr>
          <w:lang w:val="nl-NL"/>
        </w:rPr>
        <w:t xml:space="preserve"> cm is.</w:t>
      </w:r>
    </w:p>
    <w:p w:rsidR="004113B6" w:rsidRPr="00323624" w:rsidRDefault="004113B6" w:rsidP="004113B6">
      <w:r>
        <w:rPr>
          <w:i/>
          <w:noProof/>
        </w:rPr>
        <w:lastRenderedPageBreak/>
        <mc:AlternateContent>
          <mc:Choice Requires="wps">
            <w:drawing>
              <wp:anchor distT="0" distB="0" distL="114300" distR="114300" simplePos="0" relativeHeight="251661312" behindDoc="0" locked="0" layoutInCell="1" allowOverlap="1">
                <wp:simplePos x="0" y="0"/>
                <wp:positionH relativeFrom="column">
                  <wp:align>right</wp:align>
                </wp:positionH>
                <wp:positionV relativeFrom="paragraph">
                  <wp:posOffset>38735</wp:posOffset>
                </wp:positionV>
                <wp:extent cx="2304415" cy="1458595"/>
                <wp:effectExtent l="3175" t="0" r="0" b="254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45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3B6" w:rsidRPr="0086434A" w:rsidRDefault="004113B6" w:rsidP="004113B6">
                            <w:r w:rsidRPr="0086434A">
                              <w:rPr>
                                <w:noProof/>
                              </w:rPr>
                              <w:drawing>
                                <wp:inline distT="0" distB="0" distL="0" distR="0" wp14:anchorId="776059F1" wp14:editId="46675FCC">
                                  <wp:extent cx="1829390" cy="1160060"/>
                                  <wp:effectExtent l="19050" t="0" r="0" b="0"/>
                                  <wp:docPr id="246" name="Afbeelding 74" descr="Model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odel02a"/>
                                          <pic:cNvPicPr>
                                            <a:picLocks noChangeAspect="1" noChangeArrowheads="1"/>
                                          </pic:cNvPicPr>
                                        </pic:nvPicPr>
                                        <pic:blipFill>
                                          <a:blip r:embed="rId9"/>
                                          <a:srcRect/>
                                          <a:stretch>
                                            <a:fillRect/>
                                          </a:stretch>
                                        </pic:blipFill>
                                        <pic:spPr bwMode="auto">
                                          <a:xfrm>
                                            <a:off x="0" y="0"/>
                                            <a:ext cx="1829586" cy="1160184"/>
                                          </a:xfrm>
                                          <a:prstGeom prst="rect">
                                            <a:avLst/>
                                          </a:prstGeom>
                                          <a:noFill/>
                                          <a:ln w="9525">
                                            <a:noFill/>
                                            <a:miter lim="800000"/>
                                            <a:headEnd/>
                                            <a:tailEnd/>
                                          </a:ln>
                                        </pic:spPr>
                                      </pic:pic>
                                    </a:graphicData>
                                  </a:graphic>
                                </wp:inline>
                              </w:drawing>
                            </w:r>
                          </w:p>
                          <w:p w:rsidR="004113B6" w:rsidRDefault="004113B6" w:rsidP="00B94424">
                            <w:pPr>
                              <w:pStyle w:val="Bijschrift"/>
                            </w:pPr>
                            <w:bookmarkStart w:id="4" w:name="_Ref150334150"/>
                            <w:r w:rsidRPr="0086434A">
                              <w:t xml:space="preserve">figuur </w:t>
                            </w:r>
                            <w:r w:rsidR="00433B50">
                              <w:fldChar w:fldCharType="begin"/>
                            </w:r>
                            <w:r w:rsidR="00433B50">
                              <w:instrText xml:space="preserve"> SEQ figuur \* ARABIC </w:instrText>
                            </w:r>
                            <w:r w:rsidR="00433B50">
                              <w:fldChar w:fldCharType="separate"/>
                            </w:r>
                            <w:r w:rsidRPr="0086434A">
                              <w:t>16</w:t>
                            </w:r>
                            <w:r w:rsidR="00433B50">
                              <w:fldChar w:fldCharType="end"/>
                            </w:r>
                            <w:bookmarkEnd w:id="4"/>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130.25pt;margin-top:3.05pt;width:181.45pt;height:114.85pt;z-index:251661312;visibility:visible;mso-wrap-style:square;mso-width-percent:400;mso-height-percent:200;mso-wrap-distance-left:9pt;mso-wrap-distance-top:0;mso-wrap-distance-right:9pt;mso-wrap-distance-bottom:0;mso-position-horizontal:righ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" stroked="f">
                <v:textbox style="mso-fit-shape-to-text:t">
                  <w:txbxContent>
                    <w:p w:rsidR="004113B6" w:rsidRPr="0086434A" w:rsidRDefault="004113B6" w:rsidP="004113B6">
                      <w:r w:rsidRPr="0086434A">
                        <w:rPr>
                          <w:noProof/>
                        </w:rPr>
                        <w:drawing>
                          <wp:inline distT="0" distB="0" distL="0" distR="0" wp14:anchorId="776059F1" wp14:editId="46675FCC">
                            <wp:extent cx="1829390" cy="1160060"/>
                            <wp:effectExtent l="19050" t="0" r="0" b="0"/>
                            <wp:docPr id="246" name="Afbeelding 74" descr="Model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odel02a"/>
                                    <pic:cNvPicPr>
                                      <a:picLocks noChangeAspect="1" noChangeArrowheads="1"/>
                                    </pic:cNvPicPr>
                                  </pic:nvPicPr>
                                  <pic:blipFill>
                                    <a:blip r:embed="rId9"/>
                                    <a:srcRect/>
                                    <a:stretch>
                                      <a:fillRect/>
                                    </a:stretch>
                                  </pic:blipFill>
                                  <pic:spPr bwMode="auto">
                                    <a:xfrm>
                                      <a:off x="0" y="0"/>
                                      <a:ext cx="1829586" cy="1160184"/>
                                    </a:xfrm>
                                    <a:prstGeom prst="rect">
                                      <a:avLst/>
                                    </a:prstGeom>
                                    <a:noFill/>
                                    <a:ln w="9525">
                                      <a:noFill/>
                                      <a:miter lim="800000"/>
                                      <a:headEnd/>
                                      <a:tailEnd/>
                                    </a:ln>
                                  </pic:spPr>
                                </pic:pic>
                              </a:graphicData>
                            </a:graphic>
                          </wp:inline>
                        </w:drawing>
                      </w:r>
                    </w:p>
                    <w:p w:rsidR="004113B6" w:rsidRDefault="004113B6" w:rsidP="00B94424">
                      <w:pPr>
                        <w:pStyle w:val="Bijschrift"/>
                      </w:pPr>
                      <w:bookmarkStart w:id="5" w:name="_Ref150334150"/>
                      <w:r w:rsidRPr="0086434A">
                        <w:t xml:space="preserve">figuur </w:t>
                      </w:r>
                      <w:r w:rsidR="00433B50">
                        <w:fldChar w:fldCharType="begin"/>
                      </w:r>
                      <w:r w:rsidR="00433B50">
                        <w:instrText xml:space="preserve"> SEQ figuur \* ARABIC </w:instrText>
                      </w:r>
                      <w:r w:rsidR="00433B50">
                        <w:fldChar w:fldCharType="separate"/>
                      </w:r>
                      <w:r w:rsidRPr="0086434A">
                        <w:t>16</w:t>
                      </w:r>
                      <w:r w:rsidR="00433B50">
                        <w:fldChar w:fldCharType="end"/>
                      </w:r>
                      <w:bookmarkEnd w:id="5"/>
                    </w:p>
                  </w:txbxContent>
                </v:textbox>
                <w10:wrap type="square"/>
              </v:shape>
            </w:pict>
          </mc:Fallback>
        </mc:AlternateContent>
      </w:r>
      <w:r w:rsidRPr="00323624">
        <w:t xml:space="preserve">Uit andere experimenten verkreeg men aanvullende gegevens over de afmetingen van een oliezuurmolecuul. Deze zijn in </w:t>
      </w:r>
      <w:r w:rsidR="00433B50">
        <w:fldChar w:fldCharType="begin"/>
      </w:r>
      <w:r w:rsidR="00433B50">
        <w:instrText xml:space="preserve"> REF _Ref150334150  \* MERGEFORMAT </w:instrText>
      </w:r>
      <w:r w:rsidR="00433B50">
        <w:fldChar w:fldCharType="separate"/>
      </w:r>
      <w:r w:rsidRPr="00323624">
        <w:t>figuur 16</w:t>
      </w:r>
      <w:r w:rsidR="00433B50">
        <w:fldChar w:fldCharType="end"/>
      </w:r>
      <w:r w:rsidRPr="00323624">
        <w:t xml:space="preserve"> weergegeven.</w:t>
      </w:r>
    </w:p>
    <w:p w:rsidR="004113B6" w:rsidRPr="00323624" w:rsidRDefault="004113B6" w:rsidP="004113B6">
      <w:r w:rsidRPr="00323624">
        <w:rPr>
          <w:i/>
        </w:rPr>
        <w:t>a</w:t>
      </w:r>
      <w:r w:rsidRPr="00323624">
        <w:t xml:space="preserve"> = 12</w:t>
      </w:r>
      <w:r w:rsidRPr="00323624">
        <w:sym w:font="Symbol" w:char="F0D7"/>
      </w:r>
      <w:r w:rsidRPr="00323624">
        <w:t>10</w:t>
      </w:r>
      <w:r w:rsidRPr="00323624">
        <w:rPr>
          <w:vertAlign w:val="superscript"/>
        </w:rPr>
        <w:sym w:font="Symbol" w:char="F02D"/>
      </w:r>
      <w:r w:rsidRPr="00323624">
        <w:rPr>
          <w:vertAlign w:val="superscript"/>
        </w:rPr>
        <w:t>8</w:t>
      </w:r>
      <w:r w:rsidRPr="00323624">
        <w:t xml:space="preserve"> cm</w:t>
      </w:r>
      <w:r w:rsidRPr="00323624">
        <w:tab/>
      </w:r>
      <w:r w:rsidRPr="00323624">
        <w:rPr>
          <w:i/>
        </w:rPr>
        <w:t>b</w:t>
      </w:r>
      <w:r w:rsidRPr="00323624">
        <w:t xml:space="preserve"> = 7,6</w:t>
      </w:r>
      <w:r w:rsidRPr="00323624">
        <w:sym w:font="Symbol" w:char="F0D7"/>
      </w:r>
      <w:r w:rsidRPr="00323624">
        <w:t>10</w:t>
      </w:r>
      <w:r w:rsidRPr="00323624">
        <w:rPr>
          <w:vertAlign w:val="superscript"/>
        </w:rPr>
        <w:sym w:font="Symbol" w:char="F02D"/>
      </w:r>
      <w:r w:rsidRPr="00323624">
        <w:rPr>
          <w:vertAlign w:val="superscript"/>
        </w:rPr>
        <w:t>8</w:t>
      </w:r>
      <w:r w:rsidRPr="00323624">
        <w:t xml:space="preserve"> cm</w:t>
      </w:r>
      <w:r w:rsidRPr="00323624">
        <w:tab/>
      </w:r>
      <w:r w:rsidRPr="00323624">
        <w:rPr>
          <w:i/>
        </w:rPr>
        <w:t>c</w:t>
      </w:r>
      <w:r w:rsidRPr="00323624">
        <w:t xml:space="preserve"> = 6,6</w:t>
      </w:r>
      <w:r w:rsidRPr="00323624">
        <w:sym w:font="Symbol" w:char="F0D7"/>
      </w:r>
      <w:r w:rsidRPr="00323624">
        <w:t>10</w:t>
      </w:r>
      <w:r w:rsidRPr="00323624">
        <w:rPr>
          <w:vertAlign w:val="superscript"/>
        </w:rPr>
        <w:sym w:font="Symbol" w:char="F02D"/>
      </w:r>
      <w:r w:rsidRPr="00323624">
        <w:rPr>
          <w:vertAlign w:val="superscript"/>
        </w:rPr>
        <w:t>8</w:t>
      </w:r>
      <w:r w:rsidRPr="00323624">
        <w:t xml:space="preserve"> cm</w:t>
      </w:r>
    </w:p>
    <w:p w:rsidR="004113B6" w:rsidRPr="00323624" w:rsidRDefault="004113B6" w:rsidP="004113B6">
      <w:r w:rsidRPr="00323624">
        <w:t xml:space="preserve">Als men oliezuurmoleculen als rechthoekige blokjes beschouwt die volledig tegen elkaar liggen, kan men met de in </w:t>
      </w:r>
      <w:r w:rsidR="00433B50">
        <w:fldChar w:fldCharType="begin"/>
      </w:r>
      <w:r w:rsidR="00433B50">
        <w:instrText xml:space="preserve"> REF _Ref150334150  \* MERGEFORMAT </w:instrText>
      </w:r>
      <w:r w:rsidR="00433B50">
        <w:fldChar w:fldCharType="separate"/>
      </w:r>
      <w:r w:rsidRPr="00323624">
        <w:t>figuur 16</w:t>
      </w:r>
      <w:r w:rsidR="00433B50">
        <w:fldChar w:fldCharType="end"/>
      </w:r>
      <w:r w:rsidRPr="00323624">
        <w:t xml:space="preserve"> gegeven afmetingen, de dichtheid van oliezuur (</w:t>
      </w:r>
      <w:smartTag w:uri="urn:schemas-microsoft-com:office:smarttags" w:element="metricconverter">
        <w:smartTagPr>
          <w:attr w:name="ProductID" w:val="0,89 g"/>
        </w:smartTagPr>
        <w:r w:rsidRPr="00323624">
          <w:t>0,89 g</w:t>
        </w:r>
      </w:smartTag>
      <w:r w:rsidRPr="00323624">
        <w:t xml:space="preserve"> </w:t>
      </w:r>
      <w:proofErr w:type="spellStart"/>
      <w:r w:rsidRPr="00323624">
        <w:t>mL</w:t>
      </w:r>
      <w:proofErr w:type="spellEnd"/>
      <w:r w:rsidRPr="00323624">
        <w:rPr>
          <w:vertAlign w:val="superscript"/>
        </w:rPr>
        <w:sym w:font="Symbol" w:char="F02D"/>
      </w:r>
      <w:r w:rsidRPr="00323624">
        <w:rPr>
          <w:vertAlign w:val="superscript"/>
        </w:rPr>
        <w:t>1</w:t>
      </w:r>
      <w:r w:rsidRPr="00323624">
        <w:t>) en de molecuulmassa van oliezuur (282,5) een waarde voor het getal van Avogadro berekenen.</w:t>
      </w:r>
    </w:p>
    <w:p w:rsidR="004113B6" w:rsidRPr="00E15BAA" w:rsidRDefault="004113B6" w:rsidP="004113B6">
      <w:pPr>
        <w:pStyle w:val="CSElijst"/>
        <w:numPr>
          <w:ilvl w:val="0"/>
          <w:numId w:val="7"/>
        </w:numPr>
        <w:ind w:left="0" w:hanging="709"/>
        <w:rPr>
          <w:lang w:val="nl-NL"/>
        </w:rPr>
      </w:pPr>
      <w:r w:rsidRPr="00E15BAA">
        <w:rPr>
          <w:lang w:val="nl-NL"/>
        </w:rPr>
        <w:t>Bereken deze waarde voor het getal van Avogadro.</w:t>
      </w:r>
    </w:p>
    <w:p w:rsidR="004113B6" w:rsidRPr="00B67E3A" w:rsidRDefault="004113B6" w:rsidP="004113B6">
      <w:pPr>
        <w:pStyle w:val="Kop2"/>
      </w:pPr>
      <w:bookmarkStart w:id="6" w:name="_Toc490751093"/>
      <w:bookmarkStart w:id="7" w:name="_Toc151212460"/>
      <w:bookmarkStart w:id="8" w:name="_Toc189575787"/>
      <w:r w:rsidRPr="00B67E3A">
        <w:t>Alk-analoog?</w:t>
      </w:r>
      <w:r w:rsidRPr="00B67E3A">
        <w:tab/>
        <w:t>1984-I(II)</w:t>
      </w:r>
      <w:bookmarkEnd w:id="6"/>
    </w:p>
    <w:p w:rsidR="004113B6" w:rsidRPr="00323624" w:rsidRDefault="004113B6" w:rsidP="004113B6">
      <w:proofErr w:type="spellStart"/>
      <w:r w:rsidRPr="00323624">
        <w:t>Alkanalen</w:t>
      </w:r>
      <w:proofErr w:type="spellEnd"/>
      <w:r w:rsidRPr="00323624">
        <w:t xml:space="preserve"> kunnen met natronloog reageren; het type reactie dat optreedt, is afhankelijk van het gebruikte </w:t>
      </w:r>
      <w:proofErr w:type="spellStart"/>
      <w:r w:rsidRPr="00323624">
        <w:t>alkanal</w:t>
      </w:r>
      <w:proofErr w:type="spellEnd"/>
      <w:r w:rsidRPr="00323624">
        <w:t>.</w:t>
      </w:r>
    </w:p>
    <w:p w:rsidR="004113B6" w:rsidRPr="00323624" w:rsidRDefault="004113B6" w:rsidP="004113B6">
      <w:r w:rsidRPr="00323624">
        <w:t xml:space="preserve">Bij de reactie van </w:t>
      </w:r>
      <w:proofErr w:type="spellStart"/>
      <w:r w:rsidRPr="00323624">
        <w:t>methanal</w:t>
      </w:r>
      <w:proofErr w:type="spellEnd"/>
      <w:r w:rsidRPr="00323624">
        <w:t xml:space="preserve"> met natronloog ontstaat een oplossing die methanol en </w:t>
      </w:r>
      <w:proofErr w:type="spellStart"/>
      <w:r w:rsidRPr="00323624">
        <w:t>natriummethanoaat</w:t>
      </w:r>
      <w:proofErr w:type="spellEnd"/>
      <w:r w:rsidRPr="00323624">
        <w:t xml:space="preserve"> bevat. Het mechanisme van deze reactie kan als volgt worden beschreven:</w:t>
      </w:r>
    </w:p>
    <w:p w:rsidR="004113B6" w:rsidRPr="00323624" w:rsidRDefault="004113B6" w:rsidP="004113B6">
      <w:r w:rsidRPr="00323624">
        <w:t xml:space="preserve">Aan een molecuul </w:t>
      </w:r>
      <w:proofErr w:type="spellStart"/>
      <w:r w:rsidRPr="00323624">
        <w:t>methanal</w:t>
      </w:r>
      <w:proofErr w:type="spellEnd"/>
      <w:r w:rsidRPr="00323624">
        <w:t xml:space="preserve"> wordt een ion OH</w:t>
      </w:r>
      <w:r w:rsidRPr="00323624">
        <w:rPr>
          <w:vertAlign w:val="superscript"/>
        </w:rPr>
        <w:sym w:font="Symbol" w:char="F02D"/>
      </w:r>
      <w:r w:rsidRPr="00323624">
        <w:t xml:space="preserve"> geaddeerd. Daarbij wordt het ion </w:t>
      </w:r>
      <w:r w:rsidRPr="00323624">
        <w:rPr>
          <w:noProof/>
          <w:position w:val="-12"/>
        </w:rPr>
        <w:drawing>
          <wp:inline distT="0" distB="0" distL="0" distR="0" wp14:anchorId="46223748" wp14:editId="29AF92C9">
            <wp:extent cx="340360" cy="241268"/>
            <wp:effectExtent l="0" t="0" r="2540" b="6985"/>
            <wp:docPr id="231" name="Afbeelding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4387" cy="258300"/>
                    </a:xfrm>
                    <a:prstGeom prst="rect">
                      <a:avLst/>
                    </a:prstGeom>
                  </pic:spPr>
                </pic:pic>
              </a:graphicData>
            </a:graphic>
          </wp:inline>
        </w:drawing>
      </w:r>
      <w:r w:rsidRPr="00323624">
        <w:t xml:space="preserve"> gevormd.</w:t>
      </w:r>
    </w:p>
    <w:p w:rsidR="004113B6" w:rsidRPr="00323624" w:rsidRDefault="004113B6" w:rsidP="004113B6">
      <w:r w:rsidRPr="00323624">
        <w:t>Dit ion draagt een aan C gebonden H, in de vorm van een hydride-ion (H</w:t>
      </w:r>
      <w:r w:rsidRPr="00323624">
        <w:rPr>
          <w:vertAlign w:val="superscript"/>
        </w:rPr>
        <w:sym w:font="Symbol" w:char="F02D"/>
      </w:r>
      <w:r w:rsidRPr="00323624">
        <w:t xml:space="preserve">), over aan een ander molecuul </w:t>
      </w:r>
      <w:proofErr w:type="spellStart"/>
      <w:r w:rsidRPr="00323624">
        <w:t>methanal</w:t>
      </w:r>
      <w:proofErr w:type="spellEnd"/>
      <w:r w:rsidRPr="00323624">
        <w:t xml:space="preserve">; het ion H- hecht zich hierbij aan het C atoom van dit </w:t>
      </w:r>
      <w:proofErr w:type="spellStart"/>
      <w:r w:rsidRPr="00323624">
        <w:t>methanalmolecuul</w:t>
      </w:r>
      <w:proofErr w:type="spellEnd"/>
      <w:r w:rsidRPr="00323624">
        <w:t>.</w:t>
      </w:r>
    </w:p>
    <w:p w:rsidR="004113B6" w:rsidRPr="00323624" w:rsidRDefault="004113B6" w:rsidP="004113B6">
      <w:r w:rsidRPr="00323624">
        <w:t xml:space="preserve">Door protonoverdracht worden vervolgens een methanolmolecuul en een </w:t>
      </w:r>
      <w:proofErr w:type="spellStart"/>
      <w:r w:rsidRPr="00323624">
        <w:t>methanoaation</w:t>
      </w:r>
      <w:proofErr w:type="spellEnd"/>
      <w:r w:rsidRPr="00323624">
        <w:t xml:space="preserve"> gevormd.</w:t>
      </w:r>
    </w:p>
    <w:p w:rsidR="004113B6" w:rsidRPr="00E15BAA" w:rsidRDefault="004113B6" w:rsidP="004113B6">
      <w:pPr>
        <w:pStyle w:val="CSElijst"/>
        <w:numPr>
          <w:ilvl w:val="0"/>
          <w:numId w:val="7"/>
        </w:numPr>
        <w:ind w:left="0" w:hanging="709"/>
        <w:rPr>
          <w:lang w:val="nl-NL"/>
        </w:rPr>
      </w:pPr>
      <w:r w:rsidRPr="00E15BAA">
        <w:rPr>
          <w:lang w:val="nl-NL"/>
        </w:rPr>
        <w:t>Geef het gehele mechanisme weer in reactievergelijkingen met structuurformules.</w:t>
      </w:r>
    </w:p>
    <w:p w:rsidR="004113B6" w:rsidRPr="00323624" w:rsidRDefault="004113B6" w:rsidP="004113B6">
      <w:proofErr w:type="spellStart"/>
      <w:r w:rsidRPr="00323624">
        <w:t>Ethanal</w:t>
      </w:r>
      <w:proofErr w:type="spellEnd"/>
      <w:r w:rsidRPr="00323624">
        <w:t xml:space="preserve"> vertoont in natronloog een ander type reactie; daarbij wordt </w:t>
      </w:r>
      <w:proofErr w:type="spellStart"/>
      <w:r w:rsidRPr="00323624">
        <w:t>ethanal</w:t>
      </w:r>
      <w:proofErr w:type="spellEnd"/>
      <w:r w:rsidRPr="00323624">
        <w:t xml:space="preserve"> omgezet in </w:t>
      </w:r>
      <w:proofErr w:type="spellStart"/>
      <w:r w:rsidRPr="00323624">
        <w:t>ethenol</w:t>
      </w:r>
      <w:proofErr w:type="spellEnd"/>
      <w:r w:rsidRPr="00323624">
        <w:t xml:space="preserve">. Men stelt zich voor dat bij deze reactie eerst een proton aan een molecuul </w:t>
      </w:r>
      <w:proofErr w:type="spellStart"/>
      <w:r w:rsidRPr="00323624">
        <w:t>ethanal</w:t>
      </w:r>
      <w:proofErr w:type="spellEnd"/>
      <w:r w:rsidRPr="00323624">
        <w:t xml:space="preserve"> wordt onttrokken; daarna wordt een proton opgenomen.</w:t>
      </w:r>
    </w:p>
    <w:p w:rsidR="004113B6" w:rsidRPr="00323624" w:rsidRDefault="004113B6" w:rsidP="004113B6">
      <w:pPr>
        <w:pStyle w:val="Vergelijking"/>
      </w:pPr>
      <w:r w:rsidRPr="00323624">
        <w:rPr>
          <w:noProof/>
        </w:rPr>
        <w:drawing>
          <wp:inline distT="0" distB="0" distL="0" distR="0" wp14:anchorId="4F9EE363" wp14:editId="1D8639EA">
            <wp:extent cx="4368800" cy="535024"/>
            <wp:effectExtent l="0" t="0" r="0" b="0"/>
            <wp:docPr id="234" name="Afbeelding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6516" cy="553114"/>
                    </a:xfrm>
                    <a:prstGeom prst="rect">
                      <a:avLst/>
                    </a:prstGeom>
                  </pic:spPr>
                </pic:pic>
              </a:graphicData>
            </a:graphic>
          </wp:inline>
        </w:drawing>
      </w:r>
    </w:p>
    <w:p w:rsidR="004113B6" w:rsidRPr="00323624" w:rsidRDefault="004113B6" w:rsidP="004113B6">
      <w:r w:rsidRPr="00323624">
        <w:t xml:space="preserve">Ook 2,2-dimethylpropanal reageert met natronloog. Deze reactie kan niet verlopen volgens een mechanisme als dat van de omzetting van </w:t>
      </w:r>
      <w:proofErr w:type="spellStart"/>
      <w:r w:rsidRPr="00323624">
        <w:t>ethanal</w:t>
      </w:r>
      <w:proofErr w:type="spellEnd"/>
      <w:r w:rsidRPr="00323624">
        <w:t>.</w:t>
      </w:r>
    </w:p>
    <w:p w:rsidR="004113B6" w:rsidRPr="00323624" w:rsidRDefault="004113B6" w:rsidP="004113B6">
      <w:pPr>
        <w:pStyle w:val="CSElijst"/>
        <w:numPr>
          <w:ilvl w:val="0"/>
          <w:numId w:val="7"/>
        </w:numPr>
        <w:ind w:left="0" w:hanging="709"/>
      </w:pPr>
      <w:r w:rsidRPr="00323624">
        <w:t>Leg dit uit.</w:t>
      </w:r>
    </w:p>
    <w:p w:rsidR="004113B6" w:rsidRPr="00323624" w:rsidRDefault="004113B6" w:rsidP="004113B6">
      <w:r w:rsidRPr="00323624">
        <w:t xml:space="preserve">De reactie van 2,2-dimethylpropanal met natronloog verloopt analoog aan de reactie van </w:t>
      </w:r>
      <w:proofErr w:type="spellStart"/>
      <w:r w:rsidRPr="00323624">
        <w:t>methanal</w:t>
      </w:r>
      <w:proofErr w:type="spellEnd"/>
      <w:r w:rsidRPr="00323624">
        <w:t xml:space="preserve"> met natronloog.</w:t>
      </w:r>
    </w:p>
    <w:p w:rsidR="004113B6" w:rsidRPr="00E15BAA" w:rsidRDefault="004113B6" w:rsidP="004113B6">
      <w:pPr>
        <w:pStyle w:val="CSElijst"/>
        <w:numPr>
          <w:ilvl w:val="0"/>
          <w:numId w:val="7"/>
        </w:numPr>
        <w:ind w:left="0" w:hanging="709"/>
        <w:rPr>
          <w:lang w:val="nl-NL"/>
        </w:rPr>
      </w:pPr>
      <w:r w:rsidRPr="00E15BAA">
        <w:rPr>
          <w:lang w:val="nl-NL"/>
        </w:rPr>
        <w:t>Geef de structuurformules van de eindproducten die ontstaan bij de reactie van 2,2-dimethylpropanal met natronloog.</w:t>
      </w:r>
    </w:p>
    <w:p w:rsidR="004113B6" w:rsidRPr="00323624" w:rsidRDefault="004113B6" w:rsidP="004113B6">
      <w:r w:rsidRPr="00323624">
        <w:t>Bij de reactie van 2-fenyl-2-oxo-ethanal met natronloog ontstaat een oplossing van</w:t>
      </w:r>
      <w:r>
        <w:br/>
      </w:r>
      <w:r w:rsidRPr="00323624">
        <w:t>2-feny1-2-hydroxyethanoaat:</w:t>
      </w:r>
    </w:p>
    <w:p w:rsidR="004113B6" w:rsidRPr="00323624" w:rsidRDefault="004113B6" w:rsidP="004113B6">
      <w:pPr>
        <w:pStyle w:val="OpmCurs"/>
      </w:pPr>
      <w:r w:rsidRPr="00323624">
        <w:rPr>
          <w:noProof/>
        </w:rPr>
        <w:drawing>
          <wp:inline distT="0" distB="0" distL="0" distR="0" wp14:anchorId="41687D88" wp14:editId="60A494BC">
            <wp:extent cx="2509520" cy="753684"/>
            <wp:effectExtent l="0" t="0" r="5080" b="8890"/>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4598" cy="770226"/>
                    </a:xfrm>
                    <a:prstGeom prst="rect">
                      <a:avLst/>
                    </a:prstGeom>
                  </pic:spPr>
                </pic:pic>
              </a:graphicData>
            </a:graphic>
          </wp:inline>
        </w:drawing>
      </w:r>
    </w:p>
    <w:p w:rsidR="004113B6" w:rsidRPr="00323624" w:rsidRDefault="004113B6" w:rsidP="004113B6">
      <w:r w:rsidRPr="00323624">
        <w:t>Twee mogelijke mechanismen voor het verloop van deze omzetting zijn:</w:t>
      </w:r>
    </w:p>
    <w:p w:rsidR="004113B6" w:rsidRPr="00B94424" w:rsidRDefault="004113B6" w:rsidP="004113B6">
      <w:pPr>
        <w:pStyle w:val="OpsStrp"/>
        <w:rPr>
          <w:b/>
          <w:i/>
        </w:rPr>
      </w:pPr>
      <w:r w:rsidRPr="00B94424">
        <w:rPr>
          <w:b/>
          <w:i/>
          <w:sz w:val="18"/>
        </w:rPr>
        <w:t>Mechanisme 1</w:t>
      </w:r>
    </w:p>
    <w:p w:rsidR="004113B6" w:rsidRPr="00323624" w:rsidRDefault="004113B6" w:rsidP="004113B6">
      <w:r w:rsidRPr="00323624">
        <w:t>Additie van OH</w:t>
      </w:r>
      <w:r w:rsidRPr="00323624">
        <w:rPr>
          <w:vertAlign w:val="superscript"/>
        </w:rPr>
        <w:sym w:font="Symbol" w:char="F02D"/>
      </w:r>
      <w:r w:rsidRPr="00323624">
        <w:t>, gevolgd door het verplaatsen van H</w:t>
      </w:r>
      <w:r w:rsidRPr="00323624">
        <w:rPr>
          <w:vertAlign w:val="superscript"/>
        </w:rPr>
        <w:sym w:font="Symbol" w:char="F02D"/>
      </w:r>
      <w:r w:rsidRPr="00323624">
        <w:t xml:space="preserve"> en vervolgens van H</w:t>
      </w:r>
      <w:r w:rsidRPr="00323624">
        <w:rPr>
          <w:vertAlign w:val="superscript"/>
        </w:rPr>
        <w:t>+</w:t>
      </w:r>
      <w:r w:rsidRPr="00323624">
        <w:t>:</w:t>
      </w:r>
    </w:p>
    <w:p w:rsidR="004113B6" w:rsidRPr="00323624" w:rsidRDefault="004113B6" w:rsidP="004113B6">
      <w:pPr>
        <w:pStyle w:val="OpmCurs"/>
      </w:pPr>
      <w:r w:rsidRPr="00323624">
        <w:rPr>
          <w:noProof/>
        </w:rPr>
        <w:lastRenderedPageBreak/>
        <w:drawing>
          <wp:inline distT="0" distB="0" distL="0" distR="0" wp14:anchorId="24EAD155" wp14:editId="5F6D65F8">
            <wp:extent cx="4892790" cy="690880"/>
            <wp:effectExtent l="0" t="0" r="3175" b="0"/>
            <wp:docPr id="23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57326" cy="699993"/>
                    </a:xfrm>
                    <a:prstGeom prst="rect">
                      <a:avLst/>
                    </a:prstGeom>
                  </pic:spPr>
                </pic:pic>
              </a:graphicData>
            </a:graphic>
          </wp:inline>
        </w:drawing>
      </w:r>
    </w:p>
    <w:p w:rsidR="004113B6" w:rsidRPr="00B94424" w:rsidRDefault="004113B6" w:rsidP="004113B6">
      <w:pPr>
        <w:pStyle w:val="OpsStrp"/>
        <w:rPr>
          <w:b/>
          <w:i/>
        </w:rPr>
      </w:pPr>
      <w:r w:rsidRPr="00B94424">
        <w:rPr>
          <w:b/>
          <w:i/>
          <w:sz w:val="18"/>
        </w:rPr>
        <w:t>Mechanisme 2</w:t>
      </w:r>
    </w:p>
    <w:p w:rsidR="004113B6" w:rsidRPr="00323624" w:rsidRDefault="004113B6" w:rsidP="004113B6">
      <w:r w:rsidRPr="00323624">
        <w:t>Onttrekken van H</w:t>
      </w:r>
      <w:r w:rsidRPr="00323624">
        <w:rPr>
          <w:vertAlign w:val="superscript"/>
        </w:rPr>
        <w:t>+</w:t>
      </w:r>
      <w:r w:rsidRPr="00323624">
        <w:t>, waarbij een deeltje met een C=C binding ontstaat, gevolgd door additie van H</w:t>
      </w:r>
      <w:r w:rsidRPr="00323624">
        <w:rPr>
          <w:vertAlign w:val="subscript"/>
        </w:rPr>
        <w:t>2</w:t>
      </w:r>
      <w:r w:rsidRPr="00323624">
        <w:t>O en verplaatsing van protonen:</w:t>
      </w:r>
    </w:p>
    <w:p w:rsidR="004113B6" w:rsidRPr="00323624" w:rsidRDefault="004113B6" w:rsidP="004113B6">
      <w:pPr>
        <w:pStyle w:val="OpmCurs"/>
      </w:pPr>
      <w:r w:rsidRPr="00323624">
        <w:rPr>
          <w:noProof/>
        </w:rPr>
        <w:drawing>
          <wp:inline distT="0" distB="0" distL="0" distR="0" wp14:anchorId="02EDCEDD" wp14:editId="782599BF">
            <wp:extent cx="4998720" cy="630350"/>
            <wp:effectExtent l="0" t="0" r="0" b="0"/>
            <wp:docPr id="237" name="Afbeelding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87145" cy="641501"/>
                    </a:xfrm>
                    <a:prstGeom prst="rect">
                      <a:avLst/>
                    </a:prstGeom>
                  </pic:spPr>
                </pic:pic>
              </a:graphicData>
            </a:graphic>
          </wp:inline>
        </w:drawing>
      </w:r>
    </w:p>
    <w:p w:rsidR="004113B6" w:rsidRPr="00323624" w:rsidRDefault="004113B6" w:rsidP="004113B6">
      <w:r w:rsidRPr="00323624">
        <w:t>Om uitsluitsel te krijgen over de vraag welk mechanisme het waarschijnlijkst is, wordt een proef uitgevoerd met 2-fenyl-2-oxo-ethanal en natriumhydroxide, opgelost in zwaar water, D</w:t>
      </w:r>
      <w:r w:rsidRPr="00323624">
        <w:rPr>
          <w:vertAlign w:val="subscript"/>
        </w:rPr>
        <w:t>2</w:t>
      </w:r>
      <w:r w:rsidRPr="00323624">
        <w:t xml:space="preserve">O. Hierin is D de waterstofisotoop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2</m:t>
            </m:r>
          </m:sup>
          <m:e>
            <m:r>
              <m:rPr>
                <m:sty m:val="p"/>
              </m:rPr>
              <w:rPr>
                <w:rFonts w:ascii="Cambria Math" w:hAnsi="Cambria Math"/>
              </w:rPr>
              <m:t>H</m:t>
            </m:r>
          </m:e>
        </m:sPre>
      </m:oMath>
      <w:r w:rsidRPr="00323624">
        <w:t>. Het ontstane 2-fenyl-2-hydroxyethanoaat blijkt deuterium te bevatten; dit deuterium blijkt niet aan koolstof gebonden te zijn. Dit proefresultaat sluit het verloop van de reactie volgens mechanisme 2 uit.</w:t>
      </w:r>
    </w:p>
    <w:p w:rsidR="004113B6" w:rsidRPr="00E15BAA" w:rsidRDefault="004113B6" w:rsidP="004113B6">
      <w:pPr>
        <w:pStyle w:val="CSElijst"/>
        <w:numPr>
          <w:ilvl w:val="0"/>
          <w:numId w:val="7"/>
        </w:numPr>
        <w:ind w:left="0" w:hanging="709"/>
        <w:rPr>
          <w:lang w:val="nl-NL"/>
        </w:rPr>
      </w:pPr>
      <w:r w:rsidRPr="00E15BAA">
        <w:rPr>
          <w:lang w:val="nl-NL"/>
        </w:rPr>
        <w:t>Leg uit dat dit proefresultaat betekent dat deze reactie niet volgens mechanisme 2 kan verlopen.</w:t>
      </w:r>
    </w:p>
    <w:p w:rsidR="004113B6" w:rsidRPr="00323624" w:rsidRDefault="004113B6" w:rsidP="004113B6">
      <w:r w:rsidRPr="00323624">
        <w:t>De reactie van 2-fenyl-2-oxo-ethanal met natriumhydroxide in zwaar water verloopt overeenkomstig mechanisme 1.</w:t>
      </w:r>
    </w:p>
    <w:p w:rsidR="004113B6" w:rsidRPr="00E15BAA" w:rsidRDefault="004113B6" w:rsidP="004113B6">
      <w:pPr>
        <w:pStyle w:val="CSElijst"/>
        <w:numPr>
          <w:ilvl w:val="0"/>
          <w:numId w:val="7"/>
        </w:numPr>
        <w:ind w:left="0" w:hanging="709"/>
        <w:rPr>
          <w:lang w:val="nl-NL"/>
        </w:rPr>
      </w:pPr>
      <w:r w:rsidRPr="00E15BAA">
        <w:rPr>
          <w:lang w:val="nl-NL"/>
        </w:rPr>
        <w:t>Leg uit hoe het mogelijk is dat het deuterium in aanzienlijke mate in deze reactie betrokken wordt.</w:t>
      </w:r>
    </w:p>
    <w:bookmarkStart w:id="9" w:name="_Toc490751094"/>
    <w:p w:rsidR="004113B6" w:rsidRPr="00B67E3A" w:rsidRDefault="004113B6" w:rsidP="004113B6">
      <w:pPr>
        <w:pStyle w:val="Kop2"/>
      </w:pPr>
      <w:r w:rsidRPr="00B67E3A">
        <w:rPr>
          <w:noProof/>
        </w:rPr>
        <mc:AlternateContent>
          <mc:Choice Requires="wps">
            <w:drawing>
              <wp:anchor distT="0" distB="0" distL="0" distR="0" simplePos="0" relativeHeight="251663360" behindDoc="0" locked="0" layoutInCell="0" allowOverlap="1" wp14:anchorId="55882DB2" wp14:editId="644DF96D">
                <wp:simplePos x="0" y="0"/>
                <wp:positionH relativeFrom="margin">
                  <wp:align>center</wp:align>
                </wp:positionH>
                <wp:positionV relativeFrom="paragraph">
                  <wp:posOffset>339198</wp:posOffset>
                </wp:positionV>
                <wp:extent cx="6172835" cy="0"/>
                <wp:effectExtent l="0" t="19050" r="56515" b="38100"/>
                <wp:wrapSquare wrapText="bothSides"/>
                <wp:docPr id="1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C7346"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7pt" to="486.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" o:allowincell="f" strokecolor="silver" strokeweight="4.8pt">
                <w10:wrap type="square" anchorx="margin"/>
              </v:line>
            </w:pict>
          </mc:Fallback>
        </mc:AlternateContent>
      </w:r>
      <w:r w:rsidRPr="00B67E3A">
        <w:t>Colorimeter</w:t>
      </w:r>
      <w:r>
        <w:tab/>
      </w:r>
      <w:r w:rsidRPr="00B67E3A">
        <w:t>(1984-I(III)</w:t>
      </w:r>
      <w:bookmarkEnd w:id="7"/>
      <w:bookmarkEnd w:id="8"/>
      <w:bookmarkEnd w:id="9"/>
    </w:p>
    <w:p w:rsidR="004113B6" w:rsidRPr="00323624" w:rsidRDefault="004113B6" w:rsidP="004113B6">
      <w:r w:rsidRPr="00323624">
        <w:t xml:space="preserve">Oplossingen van ijzer(II)zouten krijgen na toevoeging van </w:t>
      </w:r>
      <w:proofErr w:type="spellStart"/>
      <w:r w:rsidRPr="00323624">
        <w:rPr>
          <w:i/>
        </w:rPr>
        <w:t>ortho</w:t>
      </w:r>
      <w:r>
        <w:rPr>
          <w:i/>
        </w:rPr>
        <w:t>-</w:t>
      </w:r>
      <w:r w:rsidRPr="00323624">
        <w:t>fenantroline</w:t>
      </w:r>
      <w:proofErr w:type="spellEnd"/>
      <w:r w:rsidRPr="00323624">
        <w:t xml:space="preserve"> een dieprode kleur. In de formules in deze opgave wordt </w:t>
      </w:r>
      <w:proofErr w:type="spellStart"/>
      <w:r w:rsidRPr="00323624">
        <w:rPr>
          <w:i/>
        </w:rPr>
        <w:t>ortho</w:t>
      </w:r>
      <w:r>
        <w:rPr>
          <w:i/>
        </w:rPr>
        <w:t>-</w:t>
      </w:r>
      <w:r w:rsidRPr="00323624">
        <w:t>fenantroline</w:t>
      </w:r>
      <w:proofErr w:type="spellEnd"/>
      <w:r w:rsidRPr="00323624">
        <w:t xml:space="preserve"> aangeduid met </w:t>
      </w:r>
      <w:proofErr w:type="spellStart"/>
      <w:r w:rsidRPr="00323624">
        <w:t>fen</w:t>
      </w:r>
      <w:proofErr w:type="spellEnd"/>
      <w:r w:rsidRPr="00323624">
        <w:t>.</w:t>
      </w:r>
    </w:p>
    <w:p w:rsidR="004113B6" w:rsidRPr="00323624" w:rsidRDefault="004113B6" w:rsidP="004113B6">
      <w:r w:rsidRPr="00323624">
        <w:t>De dieprode kleur wordt toegeschreven aan de aanwezigheid van het complexe ion Fe(</w:t>
      </w:r>
      <w:proofErr w:type="spellStart"/>
      <w:r w:rsidRPr="00323624">
        <w:t>fen</w:t>
      </w:r>
      <w:proofErr w:type="spellEnd"/>
      <w:r w:rsidRPr="00323624">
        <w:t>)</w:t>
      </w:r>
      <w:r w:rsidRPr="00323624">
        <w:rPr>
          <w:vertAlign w:val="subscript"/>
        </w:rPr>
        <w:t>3</w:t>
      </w:r>
      <w:r w:rsidRPr="00323624">
        <w:rPr>
          <w:vertAlign w:val="superscript"/>
        </w:rPr>
        <w:t>2+</w:t>
      </w:r>
      <w:r w:rsidRPr="00323624">
        <w:t>.</w:t>
      </w:r>
    </w:p>
    <w:p w:rsidR="004113B6" w:rsidRPr="00323624" w:rsidRDefault="004113B6" w:rsidP="004113B6">
      <w:pPr>
        <w:pStyle w:val="Interlinie"/>
      </w:pPr>
      <w:proofErr w:type="spellStart"/>
      <w:r w:rsidRPr="00323624">
        <w:rPr>
          <w:i/>
        </w:rPr>
        <w:t>Ortho</w:t>
      </w:r>
      <w:r>
        <w:rPr>
          <w:i/>
        </w:rPr>
        <w:t>-</w:t>
      </w:r>
      <w:r w:rsidRPr="00323624">
        <w:t>fenantroline</w:t>
      </w:r>
      <w:proofErr w:type="spellEnd"/>
      <w:r w:rsidRPr="00323624">
        <w:t xml:space="preserve"> wordt gebruikt om het ijzer(II)gehalte van grondwater te bepalen. De intensiteit van de rode kleur is dan een maat voor de ijzer(II)concentratie, echter alleen als aan de voorwaarde wordt voldaan dat alle of nagenoeg alle ijzer(II) als Fe(</w:t>
      </w:r>
      <w:proofErr w:type="spellStart"/>
      <w:r w:rsidRPr="00323624">
        <w:t>fen</w:t>
      </w:r>
      <w:proofErr w:type="spellEnd"/>
      <w:r w:rsidRPr="00323624">
        <w:t>)</w:t>
      </w:r>
      <w:r w:rsidRPr="00323624">
        <w:rPr>
          <w:vertAlign w:val="subscript"/>
        </w:rPr>
        <w:t>3</w:t>
      </w:r>
      <w:r w:rsidRPr="00323624">
        <w:rPr>
          <w:vertAlign w:val="superscript"/>
        </w:rPr>
        <w:t>2+</w:t>
      </w:r>
      <w:r w:rsidRPr="00323624">
        <w:t xml:space="preserve"> aanwezig is.</w:t>
      </w:r>
    </w:p>
    <w:p w:rsidR="004113B6" w:rsidRPr="00323624" w:rsidRDefault="004113B6" w:rsidP="004113B6">
      <w:r w:rsidRPr="00323624">
        <w:t xml:space="preserve">Om het ijzer(II)gehalte van een monster grondwater te bepalen, wordt hiervan 5,00 </w:t>
      </w:r>
      <w:proofErr w:type="spellStart"/>
      <w:r w:rsidRPr="00323624">
        <w:t>mL</w:t>
      </w:r>
      <w:proofErr w:type="spellEnd"/>
      <w:r w:rsidRPr="00323624">
        <w:t xml:space="preserve"> gepipetteerd. Met behulp van een bufferoplossing wordt de pH op 3,5 gebracht. Vervolgens wordt een grote overmaat, namelijk 6 </w:t>
      </w:r>
      <w:proofErr w:type="spellStart"/>
      <w:r w:rsidRPr="00323624">
        <w:t>mmol</w:t>
      </w:r>
      <w:proofErr w:type="spellEnd"/>
      <w:r w:rsidRPr="00323624">
        <w:t xml:space="preserve"> </w:t>
      </w:r>
      <w:proofErr w:type="spellStart"/>
      <w:r w:rsidRPr="00323624">
        <w:rPr>
          <w:i/>
        </w:rPr>
        <w:t>ortho</w:t>
      </w:r>
      <w:r>
        <w:rPr>
          <w:i/>
        </w:rPr>
        <w:t>-</w:t>
      </w:r>
      <w:r w:rsidRPr="00323624">
        <w:t>fenantroline</w:t>
      </w:r>
      <w:proofErr w:type="spellEnd"/>
      <w:r w:rsidRPr="00323624">
        <w:t xml:space="preserve"> toegevoegd, waarna de oplossing met gedestilleerd water tot 100,0 </w:t>
      </w:r>
      <w:proofErr w:type="spellStart"/>
      <w:r w:rsidRPr="00323624">
        <w:t>mL</w:t>
      </w:r>
      <w:proofErr w:type="spellEnd"/>
      <w:r w:rsidRPr="00323624">
        <w:t xml:space="preserve"> wordt aangevuld.</w:t>
      </w:r>
    </w:p>
    <w:p w:rsidR="004113B6" w:rsidRPr="00323624" w:rsidRDefault="004113B6" w:rsidP="004113B6">
      <w:pPr>
        <w:pStyle w:val="Interlinie"/>
      </w:pPr>
      <w:r w:rsidRPr="00323624">
        <w:t xml:space="preserve">Het </w:t>
      </w:r>
      <w:proofErr w:type="spellStart"/>
      <w:r w:rsidRPr="00323624">
        <w:rPr>
          <w:i/>
        </w:rPr>
        <w:t>ortho</w:t>
      </w:r>
      <w:r>
        <w:rPr>
          <w:i/>
        </w:rPr>
        <w:t>-</w:t>
      </w:r>
      <w:r w:rsidRPr="00323624">
        <w:t>fenantroline</w:t>
      </w:r>
      <w:proofErr w:type="spellEnd"/>
      <w:r w:rsidRPr="00323624">
        <w:t xml:space="preserve"> is in deze oplossing vrijwel geheel omgezet in H(</w:t>
      </w:r>
      <w:proofErr w:type="spellStart"/>
      <w:r w:rsidRPr="00323624">
        <w:t>fen</w:t>
      </w:r>
      <w:proofErr w:type="spellEnd"/>
      <w:r w:rsidRPr="00323624">
        <w:t>)</w:t>
      </w:r>
      <w:r w:rsidRPr="00323624">
        <w:rPr>
          <w:vertAlign w:val="superscript"/>
        </w:rPr>
        <w:t>+</w:t>
      </w:r>
      <w:r w:rsidRPr="00323624">
        <w:t xml:space="preserve">, het geconjugeerde zuur van </w:t>
      </w:r>
      <w:proofErr w:type="spellStart"/>
      <w:r w:rsidRPr="00323624">
        <w:rPr>
          <w:i/>
        </w:rPr>
        <w:t>ortho</w:t>
      </w:r>
      <w:r>
        <w:rPr>
          <w:i/>
        </w:rPr>
        <w:t>-</w:t>
      </w:r>
      <w:r w:rsidRPr="00323624">
        <w:t>fenantroline</w:t>
      </w:r>
      <w:proofErr w:type="spellEnd"/>
      <w:r w:rsidRPr="00323624">
        <w:t>.</w:t>
      </w:r>
    </w:p>
    <w:p w:rsidR="004113B6" w:rsidRPr="00323624" w:rsidRDefault="004113B6" w:rsidP="004113B6">
      <w:r w:rsidRPr="00323624">
        <w:t>In de oplossing stelt zich het volgende evenwicht in:</w:t>
      </w:r>
    </w:p>
    <w:p w:rsidR="004113B6" w:rsidRPr="00323624" w:rsidRDefault="004113B6" w:rsidP="004113B6">
      <w:pPr>
        <w:pStyle w:val="Vergelijking"/>
      </w:pPr>
      <w:r w:rsidRPr="00323624">
        <w:t>Fe</w:t>
      </w:r>
      <w:r w:rsidRPr="00323624">
        <w:rPr>
          <w:vertAlign w:val="superscript"/>
        </w:rPr>
        <w:t>2+</w:t>
      </w:r>
      <w:r w:rsidRPr="00323624">
        <w:t xml:space="preserve"> + 3 H(</w:t>
      </w:r>
      <w:proofErr w:type="spellStart"/>
      <w:r w:rsidRPr="00323624">
        <w:t>fen</w:t>
      </w:r>
      <w:proofErr w:type="spellEnd"/>
      <w:r w:rsidRPr="00323624">
        <w:t>)</w:t>
      </w:r>
      <w:r w:rsidRPr="00323624">
        <w:rPr>
          <w:vertAlign w:val="superscript"/>
        </w:rPr>
        <w:t>+</w:t>
      </w:r>
      <w:r w:rsidRPr="00323624">
        <w:t xml:space="preserve"> </w:t>
      </w:r>
      <w:r w:rsidRPr="00323624">
        <w:rPr>
          <w:rFonts w:ascii="Cambria Math" w:hAnsi="Cambria Math"/>
        </w:rPr>
        <w:t>⇌</w:t>
      </w:r>
      <w:r w:rsidRPr="00323624">
        <w:t xml:space="preserve"> Fe(</w:t>
      </w:r>
      <w:proofErr w:type="spellStart"/>
      <w:r w:rsidRPr="00323624">
        <w:t>fen</w:t>
      </w:r>
      <w:proofErr w:type="spellEnd"/>
      <w:r w:rsidRPr="00323624">
        <w:t>)</w:t>
      </w:r>
      <w:r w:rsidRPr="00323624">
        <w:rPr>
          <w:vertAlign w:val="subscript"/>
        </w:rPr>
        <w:t>3</w:t>
      </w:r>
      <w:r w:rsidRPr="00323624">
        <w:rPr>
          <w:vertAlign w:val="superscript"/>
        </w:rPr>
        <w:t>2+</w:t>
      </w:r>
      <w:r w:rsidRPr="00323624">
        <w:t>+ 3 H</w:t>
      </w:r>
      <w:r w:rsidRPr="00323624">
        <w:rPr>
          <w:vertAlign w:val="superscript"/>
        </w:rPr>
        <w:t>+</w:t>
      </w:r>
    </w:p>
    <w:p w:rsidR="004113B6" w:rsidRPr="00323624" w:rsidRDefault="004113B6" w:rsidP="004113B6">
      <w:r w:rsidRPr="00323624">
        <w:t xml:space="preserve">Van dit evenwicht is </w:t>
      </w:r>
      <w:r w:rsidRPr="00323624">
        <w:rPr>
          <w:i/>
          <w:iCs/>
        </w:rPr>
        <w:t xml:space="preserve">K </w:t>
      </w:r>
      <w:r w:rsidRPr="00323624">
        <w:t>= 2,5</w:t>
      </w:r>
      <w:r w:rsidRPr="00323624">
        <w:sym w:font="Symbol" w:char="F0D7"/>
      </w:r>
      <w:r w:rsidRPr="00323624">
        <w:t>10</w:t>
      </w:r>
      <w:r w:rsidRPr="00323624">
        <w:rPr>
          <w:vertAlign w:val="superscript"/>
        </w:rPr>
        <w:sym w:font="Symbol" w:char="F02D"/>
      </w:r>
      <w:r w:rsidRPr="00323624">
        <w:rPr>
          <w:vertAlign w:val="superscript"/>
        </w:rPr>
        <w:t>5</w:t>
      </w:r>
      <w:r w:rsidRPr="00323624">
        <w:t>.</w:t>
      </w:r>
    </w:p>
    <w:p w:rsidR="004113B6" w:rsidRPr="00E15BAA" w:rsidRDefault="004113B6" w:rsidP="004113B6">
      <w:pPr>
        <w:pStyle w:val="CSElijst"/>
        <w:numPr>
          <w:ilvl w:val="0"/>
          <w:numId w:val="7"/>
        </w:numPr>
        <w:ind w:left="0" w:hanging="709"/>
        <w:rPr>
          <w:lang w:val="nl-NL"/>
        </w:rPr>
      </w:pPr>
      <w:r w:rsidRPr="00E15BAA">
        <w:rPr>
          <w:lang w:val="nl-NL"/>
        </w:rPr>
        <w:t>Leg uit dat de pH van deze oplossing niet te laag mag zijn.</w:t>
      </w:r>
    </w:p>
    <w:p w:rsidR="004113B6" w:rsidRPr="00E15BAA" w:rsidRDefault="004113B6" w:rsidP="004113B6">
      <w:pPr>
        <w:pStyle w:val="CSElijst"/>
        <w:numPr>
          <w:ilvl w:val="0"/>
          <w:numId w:val="7"/>
        </w:numPr>
        <w:ind w:left="0" w:hanging="709"/>
        <w:rPr>
          <w:lang w:val="nl-NL"/>
        </w:rPr>
      </w:pPr>
      <w:r w:rsidRPr="00E15BAA">
        <w:rPr>
          <w:lang w:val="nl-NL"/>
        </w:rPr>
        <w:t>Laat door berekening zien dat in de bereide oplossing met pH = 3,5 nagenoeg al het ijzer(II) als Fe(</w:t>
      </w:r>
      <w:proofErr w:type="spellStart"/>
      <w:r w:rsidRPr="00E15BAA">
        <w:rPr>
          <w:lang w:val="nl-NL"/>
        </w:rPr>
        <w:t>fen</w:t>
      </w:r>
      <w:proofErr w:type="spellEnd"/>
      <w:r w:rsidRPr="00E15BAA">
        <w:rPr>
          <w:lang w:val="nl-NL"/>
        </w:rPr>
        <w:t>)</w:t>
      </w:r>
      <w:r w:rsidRPr="00E15BAA">
        <w:rPr>
          <w:vertAlign w:val="subscript"/>
          <w:lang w:val="nl-NL"/>
        </w:rPr>
        <w:t>3</w:t>
      </w:r>
      <w:r w:rsidRPr="00E15BAA">
        <w:rPr>
          <w:vertAlign w:val="superscript"/>
          <w:lang w:val="nl-NL"/>
        </w:rPr>
        <w:t>2+</w:t>
      </w:r>
      <w:r w:rsidRPr="00E15BAA">
        <w:rPr>
          <w:lang w:val="nl-NL"/>
        </w:rPr>
        <w:t xml:space="preserve"> aanwezig is.</w:t>
      </w:r>
    </w:p>
    <w:p w:rsidR="004113B6" w:rsidRPr="00323624" w:rsidRDefault="004113B6" w:rsidP="004113B6">
      <w:r w:rsidRPr="00323624">
        <w:t>Met behulp van een zogenoemde colorimeter wordt de kleurintensiteit van de bereide oplossing gemeten door er een lichtbundel door te laten vallen. De intensiteit van het licht dat door deze oplossing is doorgelaten; wordt gemeten en vergeleken met de intensiteit van het opvallende licht. Uit het percentage van het opvallende licht dat doorgelaten wordt, kan de concentratie van Fe(</w:t>
      </w:r>
      <w:proofErr w:type="spellStart"/>
      <w:r w:rsidRPr="00323624">
        <w:t>fen</w:t>
      </w:r>
      <w:proofErr w:type="spellEnd"/>
      <w:r w:rsidRPr="00323624">
        <w:t>)</w:t>
      </w:r>
      <w:r w:rsidRPr="00323624">
        <w:rPr>
          <w:vertAlign w:val="subscript"/>
        </w:rPr>
        <w:t>3</w:t>
      </w:r>
      <w:r w:rsidRPr="00323624">
        <w:rPr>
          <w:vertAlign w:val="superscript"/>
        </w:rPr>
        <w:t>2+</w:t>
      </w:r>
      <w:r w:rsidRPr="00323624">
        <w:t xml:space="preserve"> worden bepaald.</w:t>
      </w:r>
    </w:p>
    <w:p w:rsidR="004113B6" w:rsidRPr="00323624" w:rsidRDefault="004113B6" w:rsidP="004113B6">
      <w:r w:rsidRPr="00323624">
        <w:t>Bij de beschreven ijzer(II)bepaling in grondwater vindt men dat 28% van het licht doorgelaten wordt. Met dezelfde colorimeter wordt de kleurintensiteit gemeten van oplossingen met bekende Fe(</w:t>
      </w:r>
      <w:proofErr w:type="spellStart"/>
      <w:r w:rsidRPr="00323624">
        <w:t>fen</w:t>
      </w:r>
      <w:proofErr w:type="spellEnd"/>
      <w:r w:rsidRPr="00323624">
        <w:t>)</w:t>
      </w:r>
      <w:r w:rsidRPr="00323624">
        <w:rPr>
          <w:vertAlign w:val="subscript"/>
        </w:rPr>
        <w:t>3</w:t>
      </w:r>
      <w:r w:rsidRPr="00323624">
        <w:rPr>
          <w:vertAlign w:val="superscript"/>
        </w:rPr>
        <w:t>2+</w:t>
      </w:r>
      <w:r w:rsidRPr="00323624">
        <w:t xml:space="preserve">concentraties. In </w:t>
      </w:r>
      <w:r w:rsidR="00433B50">
        <w:fldChar w:fldCharType="begin"/>
      </w:r>
      <w:r w:rsidR="00433B50">
        <w:instrText xml:space="preserve"> REF _Ref150334289  \* MERGEFORMAT </w:instrText>
      </w:r>
      <w:r w:rsidR="00433B50">
        <w:fldChar w:fldCharType="separate"/>
      </w:r>
      <w:r w:rsidRPr="00323624">
        <w:t>diagram 1</w:t>
      </w:r>
      <w:r w:rsidR="00433B50">
        <w:fldChar w:fldCharType="end"/>
      </w:r>
      <w:r w:rsidRPr="00323624">
        <w:t xml:space="preserve"> is van deze oplossingen het percentage doorgelaten licht uitgezet tegen het ijzer(II)gehalte.</w:t>
      </w:r>
    </w:p>
    <w:p w:rsidR="004113B6" w:rsidRPr="00323624" w:rsidRDefault="004113B6" w:rsidP="004113B6">
      <w:r w:rsidRPr="00323624">
        <w:rPr>
          <w:noProof/>
        </w:rPr>
        <w:lastRenderedPageBreak/>
        <w:drawing>
          <wp:inline distT="0" distB="0" distL="0" distR="0" wp14:anchorId="1E66BCCA" wp14:editId="66656454">
            <wp:extent cx="3322424" cy="1981200"/>
            <wp:effectExtent l="0" t="0" r="0" b="0"/>
            <wp:docPr id="76" name="Afbeelding 76" descr="Model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odel03"/>
                    <pic:cNvPicPr>
                      <a:picLocks noChangeAspect="1" noChangeArrowheads="1"/>
                    </pic:cNvPicPr>
                  </pic:nvPicPr>
                  <pic:blipFill>
                    <a:blip r:embed="rId15" cstate="print"/>
                    <a:srcRect l="1094"/>
                    <a:stretch>
                      <a:fillRect/>
                    </a:stretch>
                  </pic:blipFill>
                  <pic:spPr bwMode="auto">
                    <a:xfrm>
                      <a:off x="0" y="0"/>
                      <a:ext cx="3330476" cy="1986002"/>
                    </a:xfrm>
                    <a:prstGeom prst="rect">
                      <a:avLst/>
                    </a:prstGeom>
                    <a:noFill/>
                    <a:ln w="9525">
                      <a:noFill/>
                      <a:miter lim="800000"/>
                      <a:headEnd/>
                      <a:tailEnd/>
                    </a:ln>
                  </pic:spPr>
                </pic:pic>
              </a:graphicData>
            </a:graphic>
          </wp:inline>
        </w:drawing>
      </w:r>
    </w:p>
    <w:p w:rsidR="004113B6" w:rsidRPr="00B94424" w:rsidRDefault="004113B6" w:rsidP="00B94424">
      <w:pPr>
        <w:pStyle w:val="Bijschrift"/>
      </w:pPr>
      <w:bookmarkStart w:id="10" w:name="_Ref150334289"/>
      <w:r w:rsidRPr="00B94424">
        <w:t xml:space="preserve">diagram </w:t>
      </w:r>
      <w:r w:rsidR="00433B50">
        <w:fldChar w:fldCharType="begin"/>
      </w:r>
      <w:r w:rsidR="00433B50">
        <w:instrText xml:space="preserve"> SEQ diagram \* ARABIC </w:instrText>
      </w:r>
      <w:r w:rsidR="00433B50">
        <w:fldChar w:fldCharType="separate"/>
      </w:r>
      <w:r w:rsidRPr="00B94424">
        <w:t>1</w:t>
      </w:r>
      <w:r w:rsidR="00433B50">
        <w:fldChar w:fldCharType="end"/>
      </w:r>
      <w:bookmarkEnd w:id="10"/>
    </w:p>
    <w:p w:rsidR="004113B6" w:rsidRPr="00E15BAA" w:rsidRDefault="004113B6" w:rsidP="004113B6">
      <w:pPr>
        <w:pStyle w:val="CSElijst"/>
        <w:numPr>
          <w:ilvl w:val="0"/>
          <w:numId w:val="7"/>
        </w:numPr>
        <w:ind w:left="0" w:hanging="709"/>
        <w:rPr>
          <w:lang w:val="nl-NL"/>
        </w:rPr>
      </w:pPr>
      <w:r w:rsidRPr="00E15BAA">
        <w:rPr>
          <w:lang w:val="nl-NL"/>
        </w:rPr>
        <w:t>Bereken het ijzer(II)gehalte in het oorspronkelijk monster grondwater in mg L</w:t>
      </w:r>
      <w:r w:rsidRPr="00323624">
        <w:rPr>
          <w:vertAlign w:val="superscript"/>
        </w:rPr>
        <w:sym w:font="Symbol" w:char="F02D"/>
      </w:r>
      <w:r w:rsidRPr="00E15BAA">
        <w:rPr>
          <w:vertAlign w:val="superscript"/>
          <w:lang w:val="nl-NL"/>
        </w:rPr>
        <w:t>1</w:t>
      </w:r>
      <w:r w:rsidRPr="00E15BAA">
        <w:rPr>
          <w:lang w:val="nl-NL"/>
        </w:rPr>
        <w:t>.</w:t>
      </w:r>
    </w:p>
    <w:p w:rsidR="004113B6" w:rsidRPr="00323624" w:rsidRDefault="004113B6" w:rsidP="004113B6">
      <w:r w:rsidRPr="00323624">
        <w:t>Bij de bepaling werd in het grondwater alleen het aanwezige ijzer(II) bepaald. Er kan echter daarnaast ook ijzer(III) in grondwater aanwezig zijn. Met behulp van de beschreven methode met lichtmeting en</w:t>
      </w:r>
      <w:r w:rsidRPr="00323624">
        <w:br/>
      </w:r>
      <w:proofErr w:type="spellStart"/>
      <w:r w:rsidRPr="00323624">
        <w:rPr>
          <w:i/>
        </w:rPr>
        <w:t>ortho</w:t>
      </w:r>
      <w:r w:rsidRPr="00323624">
        <w:t>-fenantroline</w:t>
      </w:r>
      <w:proofErr w:type="spellEnd"/>
      <w:r w:rsidRPr="00323624">
        <w:t xml:space="preserve"> als reagens kan naast het ijzer(II)gehalte ook het ijzer(III)gehalte van grondwater bepaald worden.</w:t>
      </w:r>
    </w:p>
    <w:p w:rsidR="004113B6" w:rsidRPr="00E15BAA" w:rsidRDefault="004113B6" w:rsidP="004113B6">
      <w:pPr>
        <w:pStyle w:val="CSElijst"/>
        <w:numPr>
          <w:ilvl w:val="0"/>
          <w:numId w:val="7"/>
        </w:numPr>
        <w:ind w:left="0" w:hanging="709"/>
        <w:rPr>
          <w:lang w:val="nl-NL"/>
        </w:rPr>
      </w:pPr>
      <w:r w:rsidRPr="00E15BAA">
        <w:rPr>
          <w:lang w:val="nl-NL"/>
        </w:rPr>
        <w:t>Beschrijf het principe van de hier bedoelde methode waarmee naast het ijzer(II)gehalte ook het ijzer(III)gehalte van grondwater bepaald wordt.</w:t>
      </w:r>
      <w:r w:rsidRPr="00323624">
        <w:rPr>
          <w:rStyle w:val="Voetnootmarkering"/>
        </w:rPr>
        <w:footnoteReference w:id="1"/>
      </w:r>
    </w:p>
    <w:bookmarkStart w:id="11" w:name="_Toc151212461"/>
    <w:bookmarkStart w:id="12" w:name="_Toc189575788"/>
    <w:bookmarkStart w:id="13" w:name="_Toc490751095"/>
    <w:p w:rsidR="004113B6" w:rsidRPr="00B67E3A" w:rsidRDefault="004113B6" w:rsidP="004113B6">
      <w:pPr>
        <w:pStyle w:val="Kop2"/>
      </w:pPr>
      <w:r w:rsidRPr="00B67E3A">
        <w:rPr>
          <w:noProof/>
        </w:rPr>
        <mc:AlternateContent>
          <mc:Choice Requires="wps">
            <w:drawing>
              <wp:anchor distT="0" distB="0" distL="0" distR="0" simplePos="0" relativeHeight="251664384" behindDoc="0" locked="0" layoutInCell="0" allowOverlap="1" wp14:anchorId="5AC6C747" wp14:editId="16D7C3B1">
                <wp:simplePos x="0" y="0"/>
                <wp:positionH relativeFrom="margin">
                  <wp:align>center</wp:align>
                </wp:positionH>
                <wp:positionV relativeFrom="paragraph">
                  <wp:posOffset>330106</wp:posOffset>
                </wp:positionV>
                <wp:extent cx="6172835" cy="0"/>
                <wp:effectExtent l="0" t="19050" r="56515" b="38100"/>
                <wp:wrapSquare wrapText="bothSides"/>
                <wp:docPr id="1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748B3"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pt" to="486.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z4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" o:allowincell="f" strokecolor="silver" strokeweight="4.8pt">
                <w10:wrap type="square" anchorx="margin"/>
              </v:line>
            </w:pict>
          </mc:Fallback>
        </mc:AlternateContent>
      </w:r>
      <w:r w:rsidRPr="00B67E3A">
        <w:t>Geleiding</w:t>
      </w:r>
      <w:r>
        <w:tab/>
      </w:r>
      <w:r w:rsidRPr="00B67E3A">
        <w:t>1984-I(IV)</w:t>
      </w:r>
      <w:bookmarkEnd w:id="11"/>
      <w:bookmarkEnd w:id="12"/>
      <w:bookmarkEnd w:id="13"/>
    </w:p>
    <w:p w:rsidR="004113B6" w:rsidRPr="00323624" w:rsidRDefault="004113B6" w:rsidP="004113B6">
      <w:r w:rsidRPr="00323624">
        <w:t>Oplossingen van elektrolyten geleiden elektrische stroom. Men meet de geleiding met behulp van wisselstroom. De gegevens in deze opgave zijn verkregen met steeds dezelfde opstelling en onder steeds dezelfde omstandigheden.</w:t>
      </w:r>
    </w:p>
    <w:p w:rsidR="004113B6" w:rsidRPr="00323624" w:rsidRDefault="004113B6" w:rsidP="004113B6">
      <w:r w:rsidRPr="00323624">
        <w:t xml:space="preserve">Bij de geleiding speelt niet alleen de concentratie een rol maar ook de soort elektrolyt. Zo geleidt bijvoorbeeld een </w:t>
      </w:r>
      <w:smartTag w:uri="urn:schemas-microsoft-com:office:smarttags" w:element="metricconverter">
        <w:smartTagPr>
          <w:attr w:name="ProductID" w:val="0,1 M"/>
        </w:smartTagPr>
        <w:r w:rsidRPr="00323624">
          <w:t>0,1 M</w:t>
        </w:r>
      </w:smartTag>
      <w:r w:rsidRPr="00323624">
        <w:t xml:space="preserve"> </w:t>
      </w:r>
      <w:proofErr w:type="spellStart"/>
      <w:r w:rsidRPr="00323624">
        <w:t>KCl</w:t>
      </w:r>
      <w:proofErr w:type="spellEnd"/>
      <w:r w:rsidRPr="00323624">
        <w:t xml:space="preserve"> oplossing elektrische stroom beter dan een </w:t>
      </w:r>
      <w:smartTag w:uri="urn:schemas-microsoft-com:office:smarttags" w:element="metricconverter">
        <w:smartTagPr>
          <w:attr w:name="ProductID" w:val="0,1 M"/>
        </w:smartTagPr>
        <w:r w:rsidRPr="00323624">
          <w:t>0,1 M</w:t>
        </w:r>
      </w:smartTag>
      <w:r w:rsidRPr="00323624">
        <w:t xml:space="preserve"> </w:t>
      </w:r>
      <w:proofErr w:type="spellStart"/>
      <w:r w:rsidRPr="00323624">
        <w:t>NaCl</w:t>
      </w:r>
      <w:proofErr w:type="spellEnd"/>
      <w:r w:rsidRPr="00323624">
        <w:t xml:space="preserve"> oplossing.</w:t>
      </w:r>
    </w:p>
    <w:p w:rsidR="004113B6" w:rsidRPr="00323624" w:rsidRDefault="004113B6" w:rsidP="004113B6">
      <w:pPr>
        <w:rPr>
          <w:i/>
          <w:iCs/>
        </w:rPr>
      </w:pPr>
      <w:r w:rsidRPr="00323624">
        <w:t xml:space="preserve">Door de waarde van de geleiding te delen door de waarde van de molariteit verkrijgt men de 'molaire geleiding' </w:t>
      </w:r>
      <w:r w:rsidRPr="00323624">
        <w:rPr>
          <w:i/>
          <w:iCs/>
        </w:rPr>
        <w:t>A:</w:t>
      </w:r>
    </w:p>
    <w:p w:rsidR="004113B6" w:rsidRPr="00323624" w:rsidRDefault="004113B6" w:rsidP="004113B6">
      <w:pPr>
        <w:pStyle w:val="Vergelijking"/>
        <w:rPr>
          <w:i/>
          <w:iCs/>
        </w:rPr>
      </w:pPr>
      <w:r w:rsidRPr="00323624">
        <w:rPr>
          <w:i/>
          <w:iCs/>
        </w:rPr>
        <w:t xml:space="preserve">A </w:t>
      </w:r>
      <w:r w:rsidRPr="00323624">
        <w:t xml:space="preserve">= </w:t>
      </w:r>
      <w:r w:rsidRPr="00323624">
        <w:rPr>
          <w:position w:val="-24"/>
        </w:rPr>
        <w:object w:dxaOrig="24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5pt;height:28.9pt" o:ole="">
            <v:imagedata r:id="rId16" o:title=""/>
          </v:shape>
          <o:OLEObject Type="Embed" ProgID="Equation.3" ShapeID="_x0000_i1025" DrawAspect="Content" ObjectID="_1571687238" r:id="rId17"/>
        </w:object>
      </w:r>
    </w:p>
    <w:p w:rsidR="004113B6" w:rsidRPr="00323624" w:rsidRDefault="004113B6" w:rsidP="004113B6">
      <w:r w:rsidRPr="00323624">
        <w:t xml:space="preserve">Op grond van deze definitie zou men verwachten dat de waarde van </w:t>
      </w:r>
      <w:r w:rsidRPr="00323624">
        <w:rPr>
          <w:i/>
          <w:iCs/>
        </w:rPr>
        <w:t xml:space="preserve">A </w:t>
      </w:r>
      <w:r w:rsidRPr="00323624">
        <w:t xml:space="preserve">voor een sterke elektrolyt, zoals </w:t>
      </w:r>
      <w:proofErr w:type="spellStart"/>
      <w:r w:rsidRPr="00323624">
        <w:t>NaOH</w:t>
      </w:r>
      <w:proofErr w:type="spellEnd"/>
      <w:r w:rsidRPr="00323624">
        <w:t xml:space="preserve">, onafhankelijk is van de molariteit. Uit </w:t>
      </w:r>
      <w:r w:rsidR="00433B50">
        <w:fldChar w:fldCharType="begin"/>
      </w:r>
      <w:r w:rsidR="00433B50">
        <w:instrText xml:space="preserve"> REF _Ref150334384  \* MERGEFORMAT </w:instrText>
      </w:r>
      <w:r w:rsidR="00433B50">
        <w:fldChar w:fldCharType="separate"/>
      </w:r>
      <w:r w:rsidRPr="00323624">
        <w:t>diagram 2</w:t>
      </w:r>
      <w:r w:rsidR="00433B50">
        <w:fldChar w:fldCharType="end"/>
      </w:r>
      <w:r w:rsidRPr="00323624">
        <w:t xml:space="preserve"> blijkt echter dat </w:t>
      </w:r>
      <w:r w:rsidRPr="00323624">
        <w:rPr>
          <w:i/>
          <w:iCs/>
        </w:rPr>
        <w:t xml:space="preserve">A </w:t>
      </w:r>
      <w:r w:rsidRPr="00323624">
        <w:t xml:space="preserve">voor </w:t>
      </w:r>
      <w:proofErr w:type="spellStart"/>
      <w:r w:rsidRPr="00323624">
        <w:t>NaOH</w:t>
      </w:r>
      <w:proofErr w:type="spellEnd"/>
      <w:r w:rsidRPr="00323624">
        <w:t xml:space="preserve"> verandert met de molariteit.</w:t>
      </w:r>
    </w:p>
    <w:p w:rsidR="004113B6" w:rsidRPr="00323624" w:rsidRDefault="004113B6" w:rsidP="004113B6">
      <w:pPr>
        <w:pStyle w:val="Vergelijking"/>
      </w:pPr>
      <w:r w:rsidRPr="00323624">
        <w:rPr>
          <w:noProof/>
        </w:rPr>
        <w:drawing>
          <wp:inline distT="0" distB="0" distL="0" distR="0" wp14:anchorId="6E7B090E" wp14:editId="0117614A">
            <wp:extent cx="1778760" cy="1579419"/>
            <wp:effectExtent l="0" t="0" r="0" b="1905"/>
            <wp:docPr id="78" name="Afbeelding 78" descr="Mode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odel04"/>
                    <pic:cNvPicPr>
                      <a:picLocks noChangeAspect="1" noChangeArrowheads="1"/>
                    </pic:cNvPicPr>
                  </pic:nvPicPr>
                  <pic:blipFill>
                    <a:blip r:embed="rId18" cstate="print"/>
                    <a:srcRect/>
                    <a:stretch>
                      <a:fillRect/>
                    </a:stretch>
                  </pic:blipFill>
                  <pic:spPr bwMode="auto">
                    <a:xfrm>
                      <a:off x="0" y="0"/>
                      <a:ext cx="1786754" cy="1586517"/>
                    </a:xfrm>
                    <a:prstGeom prst="rect">
                      <a:avLst/>
                    </a:prstGeom>
                    <a:noFill/>
                    <a:ln w="9525">
                      <a:noFill/>
                      <a:miter lim="800000"/>
                      <a:headEnd/>
                      <a:tailEnd/>
                    </a:ln>
                  </pic:spPr>
                </pic:pic>
              </a:graphicData>
            </a:graphic>
          </wp:inline>
        </w:drawing>
      </w:r>
    </w:p>
    <w:p w:rsidR="004113B6" w:rsidRPr="00323624" w:rsidRDefault="004113B6" w:rsidP="00B94424">
      <w:pPr>
        <w:pStyle w:val="Bijschrift"/>
      </w:pPr>
      <w:bookmarkStart w:id="14" w:name="_Ref150334384"/>
      <w:r w:rsidRPr="00323624">
        <w:t xml:space="preserve">diagram </w:t>
      </w:r>
      <w:r w:rsidR="00433B50">
        <w:fldChar w:fldCharType="begin"/>
      </w:r>
      <w:r w:rsidR="00433B50">
        <w:instrText xml:space="preserve"> SEQ diagram \* ARABIC </w:instrText>
      </w:r>
      <w:r w:rsidR="00433B50">
        <w:fldChar w:fldCharType="separate"/>
      </w:r>
      <w:r w:rsidRPr="00323624">
        <w:rPr>
          <w:noProof/>
        </w:rPr>
        <w:t>2</w:t>
      </w:r>
      <w:r w:rsidR="00433B50">
        <w:rPr>
          <w:noProof/>
        </w:rPr>
        <w:fldChar w:fldCharType="end"/>
      </w:r>
      <w:bookmarkEnd w:id="14"/>
    </w:p>
    <w:p w:rsidR="004113B6" w:rsidRPr="00323624" w:rsidRDefault="004113B6" w:rsidP="004113B6">
      <w:r w:rsidRPr="00323624">
        <w:t xml:space="preserve">Dat </w:t>
      </w:r>
      <w:r w:rsidRPr="00323624">
        <w:rPr>
          <w:i/>
          <w:iCs/>
        </w:rPr>
        <w:t xml:space="preserve">A </w:t>
      </w:r>
      <w:r w:rsidRPr="00323624">
        <w:t xml:space="preserve">verandert met de molariteit hangt samen met het feit dat positieve en negatieve ionen elkaar zodanig beïnvloeden dat zij niet ten volle kunnen bijdragen aan de geleiding. Deze onderlinge beïnvloeding noemt men het </w:t>
      </w:r>
      <w:proofErr w:type="spellStart"/>
      <w:r w:rsidRPr="00323624">
        <w:t>interioneffect</w:t>
      </w:r>
      <w:proofErr w:type="spellEnd"/>
      <w:r w:rsidRPr="00323624">
        <w:t>.</w:t>
      </w:r>
    </w:p>
    <w:p w:rsidR="004113B6" w:rsidRPr="00E15BAA" w:rsidRDefault="004113B6" w:rsidP="004113B6">
      <w:pPr>
        <w:pStyle w:val="CSElijst"/>
        <w:numPr>
          <w:ilvl w:val="0"/>
          <w:numId w:val="7"/>
        </w:numPr>
        <w:ind w:left="0" w:hanging="709"/>
        <w:rPr>
          <w:lang w:val="nl-NL"/>
        </w:rPr>
      </w:pPr>
      <w:r w:rsidRPr="00E15BAA">
        <w:rPr>
          <w:lang w:val="nl-NL"/>
        </w:rPr>
        <w:lastRenderedPageBreak/>
        <w:t xml:space="preserve">Leg aan de hand van de definitie van </w:t>
      </w:r>
      <w:r w:rsidRPr="00E15BAA">
        <w:rPr>
          <w:i/>
          <w:iCs/>
          <w:lang w:val="nl-NL"/>
        </w:rPr>
        <w:t xml:space="preserve">A </w:t>
      </w:r>
      <w:r w:rsidRPr="00E15BAA">
        <w:rPr>
          <w:lang w:val="nl-NL"/>
        </w:rPr>
        <w:t xml:space="preserve">uit, dat uit </w:t>
      </w:r>
      <w:r>
        <w:fldChar w:fldCharType="begin"/>
      </w:r>
      <w:r w:rsidRPr="00E15BAA">
        <w:rPr>
          <w:lang w:val="nl-NL"/>
        </w:rPr>
        <w:instrText xml:space="preserve"> REF _Ref150334384  \* MERGEFORMAT </w:instrText>
      </w:r>
      <w:r>
        <w:fldChar w:fldCharType="separate"/>
      </w:r>
      <w:r w:rsidRPr="00E15BAA">
        <w:rPr>
          <w:lang w:val="nl-NL"/>
        </w:rPr>
        <w:t>diagram 2</w:t>
      </w:r>
      <w:r>
        <w:fldChar w:fldCharType="end"/>
      </w:r>
      <w:r w:rsidRPr="00E15BAA">
        <w:rPr>
          <w:lang w:val="nl-NL"/>
        </w:rPr>
        <w:t xml:space="preserve"> volgt dat het </w:t>
      </w:r>
      <w:proofErr w:type="spellStart"/>
      <w:r w:rsidRPr="00E15BAA">
        <w:rPr>
          <w:lang w:val="nl-NL"/>
        </w:rPr>
        <w:t>interioneffect</w:t>
      </w:r>
      <w:proofErr w:type="spellEnd"/>
      <w:r w:rsidRPr="00E15BAA">
        <w:rPr>
          <w:lang w:val="nl-NL"/>
        </w:rPr>
        <w:t xml:space="preserve"> toeneemt bij toenemende molariteit.</w:t>
      </w:r>
    </w:p>
    <w:p w:rsidR="004113B6" w:rsidRPr="00323624" w:rsidRDefault="004113B6" w:rsidP="004113B6">
      <w:r w:rsidRPr="00323624">
        <w:t>Bij een zwakke elektrolyt als azijnzuur (</w:t>
      </w:r>
      <w:proofErr w:type="spellStart"/>
      <w:r w:rsidRPr="00323624">
        <w:t>HAc</w:t>
      </w:r>
      <w:proofErr w:type="spellEnd"/>
      <w:r w:rsidRPr="00323624">
        <w:t xml:space="preserve">) is de waarde van </w:t>
      </w:r>
      <w:r w:rsidRPr="00323624">
        <w:rPr>
          <w:i/>
          <w:iCs/>
        </w:rPr>
        <w:t xml:space="preserve">A </w:t>
      </w:r>
      <w:r w:rsidRPr="00323624">
        <w:t xml:space="preserve">bij kleine molariteit en sterker afhankelijk van de molariteit dan bij sterke elektrolyten (zie </w:t>
      </w:r>
      <w:r w:rsidR="00433B50">
        <w:fldChar w:fldCharType="begin"/>
      </w:r>
      <w:r w:rsidR="00433B50">
        <w:instrText xml:space="preserve"> REF _Ref150334384  \* MERGEFORMAT </w:instrText>
      </w:r>
      <w:r w:rsidR="00433B50">
        <w:fldChar w:fldCharType="separate"/>
      </w:r>
      <w:r w:rsidRPr="00323624">
        <w:t>diagram 2</w:t>
      </w:r>
      <w:r w:rsidR="00433B50">
        <w:fldChar w:fldCharType="end"/>
      </w:r>
      <w:r w:rsidRPr="00323624">
        <w:t xml:space="preserve">). Deze sterkere afhankelijkheid kan niet verklaard worden met het </w:t>
      </w:r>
      <w:proofErr w:type="spellStart"/>
      <w:r w:rsidRPr="00323624">
        <w:t>interioneffect</w:t>
      </w:r>
      <w:proofErr w:type="spellEnd"/>
      <w:r w:rsidRPr="00323624">
        <w:t>, wel met het feit dat azijnzuur een zwak zuur is.</w:t>
      </w:r>
    </w:p>
    <w:p w:rsidR="004113B6" w:rsidRPr="00E15BAA" w:rsidRDefault="004113B6" w:rsidP="004113B6">
      <w:pPr>
        <w:pStyle w:val="CSElijst"/>
        <w:numPr>
          <w:ilvl w:val="0"/>
          <w:numId w:val="7"/>
        </w:numPr>
        <w:ind w:left="0" w:hanging="709"/>
        <w:rPr>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4825365</wp:posOffset>
                </wp:positionH>
                <wp:positionV relativeFrom="paragraph">
                  <wp:posOffset>295910</wp:posOffset>
                </wp:positionV>
                <wp:extent cx="937895" cy="1628775"/>
                <wp:effectExtent l="0" t="0" r="0" b="952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3B6" w:rsidRDefault="004113B6" w:rsidP="00B94424">
                            <w:pPr>
                              <w:pStyle w:val="Bijschrift"/>
                            </w:pPr>
                            <w:bookmarkStart w:id="15" w:name="_Ref150445785"/>
                            <w:r>
                              <w:t xml:space="preserve">tabel </w:t>
                            </w:r>
                            <w:r w:rsidR="00433B50">
                              <w:fldChar w:fldCharType="begin"/>
                            </w:r>
                            <w:r w:rsidR="00433B50">
                              <w:instrText xml:space="preserve"> SEQ tabel \* ARABIC </w:instrText>
                            </w:r>
                            <w:r w:rsidR="00433B50">
                              <w:fldChar w:fldCharType="separate"/>
                            </w:r>
                            <w:r>
                              <w:rPr>
                                <w:noProof/>
                              </w:rPr>
                              <w:t>4</w:t>
                            </w:r>
                            <w:r w:rsidR="00433B50">
                              <w:rPr>
                                <w:noProof/>
                              </w:rPr>
                              <w:fldChar w:fldCharType="end"/>
                            </w:r>
                            <w:bookmarkEnd w:id="1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9"/>
                              <w:gridCol w:w="335"/>
                            </w:tblGrid>
                            <w:tr w:rsidR="004113B6" w:rsidRPr="002E637D" w:rsidTr="007A74FB">
                              <w:trPr>
                                <w:trHeight w:val="525"/>
                              </w:trPr>
                              <w:tc>
                                <w:tcPr>
                                  <w:tcW w:w="0" w:type="auto"/>
                                  <w:tcBorders>
                                    <w:top w:val="nil"/>
                                    <w:left w:val="nil"/>
                                    <w:right w:val="single" w:sz="4" w:space="0" w:color="auto"/>
                                  </w:tcBorders>
                                  <w:vAlign w:val="center"/>
                                </w:tcPr>
                                <w:p w:rsidR="004113B6" w:rsidRPr="002E637D" w:rsidRDefault="004113B6" w:rsidP="007A74FB">
                                  <w:r>
                                    <w:t>elek</w:t>
                                  </w:r>
                                  <w:r w:rsidRPr="002E637D">
                                    <w:t>trolyt</w:t>
                                  </w:r>
                                </w:p>
                              </w:tc>
                              <w:tc>
                                <w:tcPr>
                                  <w:tcW w:w="0" w:type="auto"/>
                                  <w:tcBorders>
                                    <w:top w:val="nil"/>
                                    <w:left w:val="single" w:sz="4" w:space="0" w:color="auto"/>
                                    <w:right w:val="nil"/>
                                  </w:tcBorders>
                                  <w:vAlign w:val="center"/>
                                </w:tcPr>
                                <w:p w:rsidR="004113B6" w:rsidRPr="002E637D" w:rsidRDefault="004113B6" w:rsidP="007A74FB">
                                  <w:proofErr w:type="spellStart"/>
                                  <w:r w:rsidRPr="002E637D">
                                    <w:t>A</w:t>
                                  </w:r>
                                  <w:r>
                                    <w:rPr>
                                      <w:vertAlign w:val="subscript"/>
                                    </w:rPr>
                                    <w:t>o</w:t>
                                  </w:r>
                                  <w:proofErr w:type="spellEnd"/>
                                </w:p>
                              </w:tc>
                            </w:tr>
                            <w:tr w:rsidR="004113B6" w:rsidRPr="002E637D" w:rsidTr="007A74FB">
                              <w:trPr>
                                <w:trHeight w:val="254"/>
                              </w:trPr>
                              <w:tc>
                                <w:tcPr>
                                  <w:tcW w:w="0" w:type="auto"/>
                                  <w:tcBorders>
                                    <w:top w:val="single" w:sz="4" w:space="0" w:color="auto"/>
                                    <w:left w:val="nil"/>
                                    <w:bottom w:val="nil"/>
                                    <w:right w:val="single" w:sz="4" w:space="0" w:color="auto"/>
                                  </w:tcBorders>
                                  <w:vAlign w:val="center"/>
                                </w:tcPr>
                                <w:p w:rsidR="004113B6" w:rsidRPr="002E637D" w:rsidRDefault="004113B6" w:rsidP="007A74FB">
                                  <w:r w:rsidRPr="002E637D">
                                    <w:t>NaNO</w:t>
                                  </w:r>
                                  <w:r w:rsidRPr="00485B6F">
                                    <w:rPr>
                                      <w:vertAlign w:val="subscript"/>
                                    </w:rPr>
                                    <w:t>3</w:t>
                                  </w:r>
                                </w:p>
                              </w:tc>
                              <w:tc>
                                <w:tcPr>
                                  <w:tcW w:w="0" w:type="auto"/>
                                  <w:tcBorders>
                                    <w:top w:val="single" w:sz="4" w:space="0" w:color="auto"/>
                                    <w:left w:val="single" w:sz="4" w:space="0" w:color="auto"/>
                                    <w:bottom w:val="nil"/>
                                    <w:right w:val="nil"/>
                                  </w:tcBorders>
                                  <w:vAlign w:val="center"/>
                                </w:tcPr>
                                <w:p w:rsidR="004113B6" w:rsidRPr="002E637D" w:rsidRDefault="004113B6" w:rsidP="007A74FB">
                                  <w:r w:rsidRPr="002E637D">
                                    <w:t>123</w:t>
                                  </w:r>
                                </w:p>
                              </w:tc>
                            </w:tr>
                            <w:tr w:rsidR="004113B6" w:rsidRPr="002E637D" w:rsidTr="007A74FB">
                              <w:trPr>
                                <w:trHeight w:val="182"/>
                              </w:trPr>
                              <w:tc>
                                <w:tcPr>
                                  <w:tcW w:w="0" w:type="auto"/>
                                  <w:tcBorders>
                                    <w:top w:val="nil"/>
                                    <w:left w:val="nil"/>
                                    <w:bottom w:val="nil"/>
                                    <w:right w:val="single" w:sz="4" w:space="0" w:color="auto"/>
                                  </w:tcBorders>
                                  <w:vAlign w:val="center"/>
                                </w:tcPr>
                                <w:p w:rsidR="004113B6" w:rsidRPr="002E637D" w:rsidRDefault="004113B6" w:rsidP="007A74FB">
                                  <w:r w:rsidRPr="002E637D">
                                    <w:t>KNO</w:t>
                                  </w:r>
                                  <w:r w:rsidRPr="00485B6F">
                                    <w:rPr>
                                      <w:vertAlign w:val="subscript"/>
                                    </w:rPr>
                                    <w:t>3</w:t>
                                  </w:r>
                                </w:p>
                              </w:tc>
                              <w:tc>
                                <w:tcPr>
                                  <w:tcW w:w="0" w:type="auto"/>
                                  <w:tcBorders>
                                    <w:top w:val="nil"/>
                                    <w:left w:val="single" w:sz="4" w:space="0" w:color="auto"/>
                                    <w:bottom w:val="nil"/>
                                    <w:right w:val="nil"/>
                                  </w:tcBorders>
                                  <w:vAlign w:val="center"/>
                                </w:tcPr>
                                <w:p w:rsidR="004113B6" w:rsidRPr="002E637D" w:rsidRDefault="004113B6" w:rsidP="007A74FB">
                                  <w:r w:rsidRPr="002E637D">
                                    <w:t>146</w:t>
                                  </w:r>
                                </w:p>
                              </w:tc>
                            </w:tr>
                            <w:tr w:rsidR="004113B6" w:rsidRPr="002E637D" w:rsidTr="007A74FB">
                              <w:trPr>
                                <w:trHeight w:val="163"/>
                              </w:trPr>
                              <w:tc>
                                <w:tcPr>
                                  <w:tcW w:w="0" w:type="auto"/>
                                  <w:tcBorders>
                                    <w:top w:val="nil"/>
                                    <w:left w:val="nil"/>
                                    <w:bottom w:val="nil"/>
                                    <w:right w:val="single" w:sz="4" w:space="0" w:color="auto"/>
                                  </w:tcBorders>
                                  <w:vAlign w:val="center"/>
                                </w:tcPr>
                                <w:p w:rsidR="004113B6" w:rsidRPr="002E637D" w:rsidRDefault="004113B6" w:rsidP="007A74FB">
                                  <w:proofErr w:type="spellStart"/>
                                  <w:r w:rsidRPr="002E637D">
                                    <w:t>NaOH</w:t>
                                  </w:r>
                                  <w:proofErr w:type="spellEnd"/>
                                </w:p>
                              </w:tc>
                              <w:tc>
                                <w:tcPr>
                                  <w:tcW w:w="0" w:type="auto"/>
                                  <w:tcBorders>
                                    <w:top w:val="nil"/>
                                    <w:left w:val="single" w:sz="4" w:space="0" w:color="auto"/>
                                    <w:bottom w:val="nil"/>
                                    <w:right w:val="nil"/>
                                  </w:tcBorders>
                                  <w:vAlign w:val="center"/>
                                </w:tcPr>
                                <w:p w:rsidR="004113B6" w:rsidRPr="002E637D" w:rsidRDefault="004113B6" w:rsidP="007A74FB">
                                  <w:r w:rsidRPr="002E637D">
                                    <w:t>247</w:t>
                                  </w:r>
                                </w:p>
                              </w:tc>
                            </w:tr>
                            <w:tr w:rsidR="004113B6" w:rsidRPr="002E637D" w:rsidTr="007A74FB">
                              <w:trPr>
                                <w:trHeight w:val="177"/>
                              </w:trPr>
                              <w:tc>
                                <w:tcPr>
                                  <w:tcW w:w="0" w:type="auto"/>
                                  <w:tcBorders>
                                    <w:top w:val="nil"/>
                                    <w:left w:val="nil"/>
                                    <w:bottom w:val="nil"/>
                                    <w:right w:val="single" w:sz="4" w:space="0" w:color="auto"/>
                                  </w:tcBorders>
                                  <w:vAlign w:val="center"/>
                                </w:tcPr>
                                <w:p w:rsidR="004113B6" w:rsidRPr="002E637D" w:rsidRDefault="004113B6" w:rsidP="007A74FB">
                                  <w:r w:rsidRPr="002E637D">
                                    <w:t>KOH</w:t>
                                  </w:r>
                                </w:p>
                              </w:tc>
                              <w:tc>
                                <w:tcPr>
                                  <w:tcW w:w="0" w:type="auto"/>
                                  <w:tcBorders>
                                    <w:top w:val="nil"/>
                                    <w:left w:val="single" w:sz="4" w:space="0" w:color="auto"/>
                                    <w:bottom w:val="nil"/>
                                    <w:right w:val="nil"/>
                                  </w:tcBorders>
                                  <w:vAlign w:val="center"/>
                                </w:tcPr>
                                <w:p w:rsidR="004113B6" w:rsidRPr="002E637D" w:rsidRDefault="004113B6" w:rsidP="007A74FB">
                                  <w:r w:rsidRPr="002E637D">
                                    <w:t>271</w:t>
                                  </w:r>
                                </w:p>
                              </w:tc>
                            </w:tr>
                            <w:tr w:rsidR="004113B6" w:rsidRPr="002E637D" w:rsidTr="007A74FB">
                              <w:trPr>
                                <w:trHeight w:val="172"/>
                              </w:trPr>
                              <w:tc>
                                <w:tcPr>
                                  <w:tcW w:w="0" w:type="auto"/>
                                  <w:tcBorders>
                                    <w:top w:val="nil"/>
                                    <w:left w:val="nil"/>
                                    <w:bottom w:val="nil"/>
                                    <w:right w:val="single" w:sz="4" w:space="0" w:color="auto"/>
                                  </w:tcBorders>
                                  <w:vAlign w:val="center"/>
                                </w:tcPr>
                                <w:p w:rsidR="004113B6" w:rsidRPr="002E637D" w:rsidRDefault="004113B6" w:rsidP="007A74FB">
                                  <w:proofErr w:type="spellStart"/>
                                  <w:r w:rsidRPr="002E637D">
                                    <w:t>NaC</w:t>
                                  </w:r>
                                  <w:r>
                                    <w:t>l</w:t>
                                  </w:r>
                                  <w:proofErr w:type="spellEnd"/>
                                </w:p>
                              </w:tc>
                              <w:tc>
                                <w:tcPr>
                                  <w:tcW w:w="0" w:type="auto"/>
                                  <w:tcBorders>
                                    <w:top w:val="nil"/>
                                    <w:left w:val="single" w:sz="4" w:space="0" w:color="auto"/>
                                    <w:bottom w:val="nil"/>
                                    <w:right w:val="nil"/>
                                  </w:tcBorders>
                                  <w:vAlign w:val="center"/>
                                </w:tcPr>
                                <w:p w:rsidR="004113B6" w:rsidRPr="002E637D" w:rsidRDefault="004113B6" w:rsidP="007A74FB">
                                  <w:r w:rsidRPr="002E637D">
                                    <w:t>127</w:t>
                                  </w:r>
                                </w:p>
                              </w:tc>
                            </w:tr>
                            <w:tr w:rsidR="004113B6" w:rsidRPr="002E637D" w:rsidTr="007A74FB">
                              <w:trPr>
                                <w:trHeight w:val="268"/>
                              </w:trPr>
                              <w:tc>
                                <w:tcPr>
                                  <w:tcW w:w="0" w:type="auto"/>
                                  <w:tcBorders>
                                    <w:top w:val="nil"/>
                                    <w:left w:val="nil"/>
                                    <w:bottom w:val="nil"/>
                                    <w:right w:val="single" w:sz="4" w:space="0" w:color="auto"/>
                                  </w:tcBorders>
                                  <w:vAlign w:val="center"/>
                                </w:tcPr>
                                <w:p w:rsidR="004113B6" w:rsidRPr="002E637D" w:rsidRDefault="004113B6" w:rsidP="007A74FB">
                                  <w:proofErr w:type="spellStart"/>
                                  <w:r w:rsidRPr="002E637D">
                                    <w:t>KC</w:t>
                                  </w:r>
                                  <w:r>
                                    <w:t>l</w:t>
                                  </w:r>
                                  <w:proofErr w:type="spellEnd"/>
                                </w:p>
                              </w:tc>
                              <w:tc>
                                <w:tcPr>
                                  <w:tcW w:w="0" w:type="auto"/>
                                  <w:tcBorders>
                                    <w:top w:val="nil"/>
                                    <w:left w:val="single" w:sz="4" w:space="0" w:color="auto"/>
                                    <w:bottom w:val="nil"/>
                                    <w:right w:val="nil"/>
                                  </w:tcBorders>
                                  <w:vAlign w:val="center"/>
                                </w:tcPr>
                                <w:p w:rsidR="004113B6" w:rsidRPr="002E637D" w:rsidRDefault="004113B6" w:rsidP="007A74FB">
                                  <w:r w:rsidRPr="002E637D">
                                    <w:t xml:space="preserve">150 </w:t>
                                  </w:r>
                                </w:p>
                              </w:tc>
                            </w:tr>
                          </w:tbl>
                          <w:p w:rsidR="004113B6" w:rsidRPr="00370D33" w:rsidRDefault="004113B6" w:rsidP="004113B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7" type="#_x0000_t202" style="position:absolute;left:0;text-align:left;margin-left:379.95pt;margin-top:23.3pt;width:73.85pt;height:12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" stroked="f">
                <v:textbox>
                  <w:txbxContent>
                    <w:p w:rsidR="004113B6" w:rsidRDefault="004113B6" w:rsidP="00B94424">
                      <w:pPr>
                        <w:pStyle w:val="Bijschrift"/>
                      </w:pPr>
                      <w:bookmarkStart w:id="16" w:name="_Ref150445785"/>
                      <w:r>
                        <w:t xml:space="preserve">tabel </w:t>
                      </w:r>
                      <w:r w:rsidR="00433B50">
                        <w:fldChar w:fldCharType="begin"/>
                      </w:r>
                      <w:r w:rsidR="00433B50">
                        <w:instrText xml:space="preserve"> SEQ tabel \* ARABIC </w:instrText>
                      </w:r>
                      <w:r w:rsidR="00433B50">
                        <w:fldChar w:fldCharType="separate"/>
                      </w:r>
                      <w:r>
                        <w:rPr>
                          <w:noProof/>
                        </w:rPr>
                        <w:t>4</w:t>
                      </w:r>
                      <w:r w:rsidR="00433B50">
                        <w:rPr>
                          <w:noProof/>
                        </w:rPr>
                        <w:fldChar w:fldCharType="end"/>
                      </w:r>
                      <w:bookmarkEnd w:id="1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9"/>
                        <w:gridCol w:w="335"/>
                      </w:tblGrid>
                      <w:tr w:rsidR="004113B6" w:rsidRPr="002E637D" w:rsidTr="007A74FB">
                        <w:trPr>
                          <w:trHeight w:val="525"/>
                        </w:trPr>
                        <w:tc>
                          <w:tcPr>
                            <w:tcW w:w="0" w:type="auto"/>
                            <w:tcBorders>
                              <w:top w:val="nil"/>
                              <w:left w:val="nil"/>
                              <w:right w:val="single" w:sz="4" w:space="0" w:color="auto"/>
                            </w:tcBorders>
                            <w:vAlign w:val="center"/>
                          </w:tcPr>
                          <w:p w:rsidR="004113B6" w:rsidRPr="002E637D" w:rsidRDefault="004113B6" w:rsidP="007A74FB">
                            <w:r>
                              <w:t>elek</w:t>
                            </w:r>
                            <w:r w:rsidRPr="002E637D">
                              <w:t>trolyt</w:t>
                            </w:r>
                          </w:p>
                        </w:tc>
                        <w:tc>
                          <w:tcPr>
                            <w:tcW w:w="0" w:type="auto"/>
                            <w:tcBorders>
                              <w:top w:val="nil"/>
                              <w:left w:val="single" w:sz="4" w:space="0" w:color="auto"/>
                              <w:right w:val="nil"/>
                            </w:tcBorders>
                            <w:vAlign w:val="center"/>
                          </w:tcPr>
                          <w:p w:rsidR="004113B6" w:rsidRPr="002E637D" w:rsidRDefault="004113B6" w:rsidP="007A74FB">
                            <w:proofErr w:type="spellStart"/>
                            <w:r w:rsidRPr="002E637D">
                              <w:t>A</w:t>
                            </w:r>
                            <w:r>
                              <w:rPr>
                                <w:vertAlign w:val="subscript"/>
                              </w:rPr>
                              <w:t>o</w:t>
                            </w:r>
                            <w:proofErr w:type="spellEnd"/>
                          </w:p>
                        </w:tc>
                      </w:tr>
                      <w:tr w:rsidR="004113B6" w:rsidRPr="002E637D" w:rsidTr="007A74FB">
                        <w:trPr>
                          <w:trHeight w:val="254"/>
                        </w:trPr>
                        <w:tc>
                          <w:tcPr>
                            <w:tcW w:w="0" w:type="auto"/>
                            <w:tcBorders>
                              <w:top w:val="single" w:sz="4" w:space="0" w:color="auto"/>
                              <w:left w:val="nil"/>
                              <w:bottom w:val="nil"/>
                              <w:right w:val="single" w:sz="4" w:space="0" w:color="auto"/>
                            </w:tcBorders>
                            <w:vAlign w:val="center"/>
                          </w:tcPr>
                          <w:p w:rsidR="004113B6" w:rsidRPr="002E637D" w:rsidRDefault="004113B6" w:rsidP="007A74FB">
                            <w:r w:rsidRPr="002E637D">
                              <w:t>NaNO</w:t>
                            </w:r>
                            <w:r w:rsidRPr="00485B6F">
                              <w:rPr>
                                <w:vertAlign w:val="subscript"/>
                              </w:rPr>
                              <w:t>3</w:t>
                            </w:r>
                          </w:p>
                        </w:tc>
                        <w:tc>
                          <w:tcPr>
                            <w:tcW w:w="0" w:type="auto"/>
                            <w:tcBorders>
                              <w:top w:val="single" w:sz="4" w:space="0" w:color="auto"/>
                              <w:left w:val="single" w:sz="4" w:space="0" w:color="auto"/>
                              <w:bottom w:val="nil"/>
                              <w:right w:val="nil"/>
                            </w:tcBorders>
                            <w:vAlign w:val="center"/>
                          </w:tcPr>
                          <w:p w:rsidR="004113B6" w:rsidRPr="002E637D" w:rsidRDefault="004113B6" w:rsidP="007A74FB">
                            <w:r w:rsidRPr="002E637D">
                              <w:t>123</w:t>
                            </w:r>
                          </w:p>
                        </w:tc>
                      </w:tr>
                      <w:tr w:rsidR="004113B6" w:rsidRPr="002E637D" w:rsidTr="007A74FB">
                        <w:trPr>
                          <w:trHeight w:val="182"/>
                        </w:trPr>
                        <w:tc>
                          <w:tcPr>
                            <w:tcW w:w="0" w:type="auto"/>
                            <w:tcBorders>
                              <w:top w:val="nil"/>
                              <w:left w:val="nil"/>
                              <w:bottom w:val="nil"/>
                              <w:right w:val="single" w:sz="4" w:space="0" w:color="auto"/>
                            </w:tcBorders>
                            <w:vAlign w:val="center"/>
                          </w:tcPr>
                          <w:p w:rsidR="004113B6" w:rsidRPr="002E637D" w:rsidRDefault="004113B6" w:rsidP="007A74FB">
                            <w:r w:rsidRPr="002E637D">
                              <w:t>KNO</w:t>
                            </w:r>
                            <w:r w:rsidRPr="00485B6F">
                              <w:rPr>
                                <w:vertAlign w:val="subscript"/>
                              </w:rPr>
                              <w:t>3</w:t>
                            </w:r>
                          </w:p>
                        </w:tc>
                        <w:tc>
                          <w:tcPr>
                            <w:tcW w:w="0" w:type="auto"/>
                            <w:tcBorders>
                              <w:top w:val="nil"/>
                              <w:left w:val="single" w:sz="4" w:space="0" w:color="auto"/>
                              <w:bottom w:val="nil"/>
                              <w:right w:val="nil"/>
                            </w:tcBorders>
                            <w:vAlign w:val="center"/>
                          </w:tcPr>
                          <w:p w:rsidR="004113B6" w:rsidRPr="002E637D" w:rsidRDefault="004113B6" w:rsidP="007A74FB">
                            <w:r w:rsidRPr="002E637D">
                              <w:t>146</w:t>
                            </w:r>
                          </w:p>
                        </w:tc>
                      </w:tr>
                      <w:tr w:rsidR="004113B6" w:rsidRPr="002E637D" w:rsidTr="007A74FB">
                        <w:trPr>
                          <w:trHeight w:val="163"/>
                        </w:trPr>
                        <w:tc>
                          <w:tcPr>
                            <w:tcW w:w="0" w:type="auto"/>
                            <w:tcBorders>
                              <w:top w:val="nil"/>
                              <w:left w:val="nil"/>
                              <w:bottom w:val="nil"/>
                              <w:right w:val="single" w:sz="4" w:space="0" w:color="auto"/>
                            </w:tcBorders>
                            <w:vAlign w:val="center"/>
                          </w:tcPr>
                          <w:p w:rsidR="004113B6" w:rsidRPr="002E637D" w:rsidRDefault="004113B6" w:rsidP="007A74FB">
                            <w:proofErr w:type="spellStart"/>
                            <w:r w:rsidRPr="002E637D">
                              <w:t>NaOH</w:t>
                            </w:r>
                            <w:proofErr w:type="spellEnd"/>
                          </w:p>
                        </w:tc>
                        <w:tc>
                          <w:tcPr>
                            <w:tcW w:w="0" w:type="auto"/>
                            <w:tcBorders>
                              <w:top w:val="nil"/>
                              <w:left w:val="single" w:sz="4" w:space="0" w:color="auto"/>
                              <w:bottom w:val="nil"/>
                              <w:right w:val="nil"/>
                            </w:tcBorders>
                            <w:vAlign w:val="center"/>
                          </w:tcPr>
                          <w:p w:rsidR="004113B6" w:rsidRPr="002E637D" w:rsidRDefault="004113B6" w:rsidP="007A74FB">
                            <w:r w:rsidRPr="002E637D">
                              <w:t>247</w:t>
                            </w:r>
                          </w:p>
                        </w:tc>
                      </w:tr>
                      <w:tr w:rsidR="004113B6" w:rsidRPr="002E637D" w:rsidTr="007A74FB">
                        <w:trPr>
                          <w:trHeight w:val="177"/>
                        </w:trPr>
                        <w:tc>
                          <w:tcPr>
                            <w:tcW w:w="0" w:type="auto"/>
                            <w:tcBorders>
                              <w:top w:val="nil"/>
                              <w:left w:val="nil"/>
                              <w:bottom w:val="nil"/>
                              <w:right w:val="single" w:sz="4" w:space="0" w:color="auto"/>
                            </w:tcBorders>
                            <w:vAlign w:val="center"/>
                          </w:tcPr>
                          <w:p w:rsidR="004113B6" w:rsidRPr="002E637D" w:rsidRDefault="004113B6" w:rsidP="007A74FB">
                            <w:r w:rsidRPr="002E637D">
                              <w:t>KOH</w:t>
                            </w:r>
                          </w:p>
                        </w:tc>
                        <w:tc>
                          <w:tcPr>
                            <w:tcW w:w="0" w:type="auto"/>
                            <w:tcBorders>
                              <w:top w:val="nil"/>
                              <w:left w:val="single" w:sz="4" w:space="0" w:color="auto"/>
                              <w:bottom w:val="nil"/>
                              <w:right w:val="nil"/>
                            </w:tcBorders>
                            <w:vAlign w:val="center"/>
                          </w:tcPr>
                          <w:p w:rsidR="004113B6" w:rsidRPr="002E637D" w:rsidRDefault="004113B6" w:rsidP="007A74FB">
                            <w:r w:rsidRPr="002E637D">
                              <w:t>271</w:t>
                            </w:r>
                          </w:p>
                        </w:tc>
                      </w:tr>
                      <w:tr w:rsidR="004113B6" w:rsidRPr="002E637D" w:rsidTr="007A74FB">
                        <w:trPr>
                          <w:trHeight w:val="172"/>
                        </w:trPr>
                        <w:tc>
                          <w:tcPr>
                            <w:tcW w:w="0" w:type="auto"/>
                            <w:tcBorders>
                              <w:top w:val="nil"/>
                              <w:left w:val="nil"/>
                              <w:bottom w:val="nil"/>
                              <w:right w:val="single" w:sz="4" w:space="0" w:color="auto"/>
                            </w:tcBorders>
                            <w:vAlign w:val="center"/>
                          </w:tcPr>
                          <w:p w:rsidR="004113B6" w:rsidRPr="002E637D" w:rsidRDefault="004113B6" w:rsidP="007A74FB">
                            <w:proofErr w:type="spellStart"/>
                            <w:r w:rsidRPr="002E637D">
                              <w:t>NaC</w:t>
                            </w:r>
                            <w:r>
                              <w:t>l</w:t>
                            </w:r>
                            <w:proofErr w:type="spellEnd"/>
                          </w:p>
                        </w:tc>
                        <w:tc>
                          <w:tcPr>
                            <w:tcW w:w="0" w:type="auto"/>
                            <w:tcBorders>
                              <w:top w:val="nil"/>
                              <w:left w:val="single" w:sz="4" w:space="0" w:color="auto"/>
                              <w:bottom w:val="nil"/>
                              <w:right w:val="nil"/>
                            </w:tcBorders>
                            <w:vAlign w:val="center"/>
                          </w:tcPr>
                          <w:p w:rsidR="004113B6" w:rsidRPr="002E637D" w:rsidRDefault="004113B6" w:rsidP="007A74FB">
                            <w:r w:rsidRPr="002E637D">
                              <w:t>127</w:t>
                            </w:r>
                          </w:p>
                        </w:tc>
                      </w:tr>
                      <w:tr w:rsidR="004113B6" w:rsidRPr="002E637D" w:rsidTr="007A74FB">
                        <w:trPr>
                          <w:trHeight w:val="268"/>
                        </w:trPr>
                        <w:tc>
                          <w:tcPr>
                            <w:tcW w:w="0" w:type="auto"/>
                            <w:tcBorders>
                              <w:top w:val="nil"/>
                              <w:left w:val="nil"/>
                              <w:bottom w:val="nil"/>
                              <w:right w:val="single" w:sz="4" w:space="0" w:color="auto"/>
                            </w:tcBorders>
                            <w:vAlign w:val="center"/>
                          </w:tcPr>
                          <w:p w:rsidR="004113B6" w:rsidRPr="002E637D" w:rsidRDefault="004113B6" w:rsidP="007A74FB">
                            <w:proofErr w:type="spellStart"/>
                            <w:r w:rsidRPr="002E637D">
                              <w:t>KC</w:t>
                            </w:r>
                            <w:r>
                              <w:t>l</w:t>
                            </w:r>
                            <w:proofErr w:type="spellEnd"/>
                          </w:p>
                        </w:tc>
                        <w:tc>
                          <w:tcPr>
                            <w:tcW w:w="0" w:type="auto"/>
                            <w:tcBorders>
                              <w:top w:val="nil"/>
                              <w:left w:val="single" w:sz="4" w:space="0" w:color="auto"/>
                              <w:bottom w:val="nil"/>
                              <w:right w:val="nil"/>
                            </w:tcBorders>
                            <w:vAlign w:val="center"/>
                          </w:tcPr>
                          <w:p w:rsidR="004113B6" w:rsidRPr="002E637D" w:rsidRDefault="004113B6" w:rsidP="007A74FB">
                            <w:r w:rsidRPr="002E637D">
                              <w:t xml:space="preserve">150 </w:t>
                            </w:r>
                          </w:p>
                        </w:tc>
                      </w:tr>
                    </w:tbl>
                    <w:p w:rsidR="004113B6" w:rsidRPr="00370D33" w:rsidRDefault="004113B6" w:rsidP="004113B6"/>
                  </w:txbxContent>
                </v:textbox>
                <w10:wrap type="square"/>
              </v:shape>
            </w:pict>
          </mc:Fallback>
        </mc:AlternateContent>
      </w:r>
      <w:r w:rsidRPr="00E15BAA">
        <w:rPr>
          <w:lang w:val="nl-NL"/>
        </w:rPr>
        <w:t>Leg uit hoe deze sterkere afhankelijkheid verklaard kan worden met het feit dat azijnzuur een zwak zuur is.</w:t>
      </w:r>
    </w:p>
    <w:p w:rsidR="004113B6" w:rsidRPr="00323624" w:rsidRDefault="004113B6" w:rsidP="004113B6">
      <w:r w:rsidRPr="00323624">
        <w:t xml:space="preserve">Uit de waarden van </w:t>
      </w:r>
      <w:r w:rsidRPr="00323624">
        <w:rPr>
          <w:i/>
          <w:iCs/>
        </w:rPr>
        <w:t xml:space="preserve">A </w:t>
      </w:r>
      <w:r w:rsidRPr="00323624">
        <w:t xml:space="preserve">voor een sterke elektrolyt kan de waarde van </w:t>
      </w:r>
      <w:r w:rsidRPr="00323624">
        <w:rPr>
          <w:i/>
          <w:iCs/>
        </w:rPr>
        <w:t xml:space="preserve">A </w:t>
      </w:r>
      <w:r w:rsidRPr="00323624">
        <w:t xml:space="preserve">bij een molariteit </w:t>
      </w:r>
      <w:r w:rsidRPr="00323624">
        <w:rPr>
          <w:i/>
          <w:iCs/>
        </w:rPr>
        <w:t xml:space="preserve">M </w:t>
      </w:r>
      <w:r w:rsidRPr="00323624">
        <w:t xml:space="preserve">= 0 worden afgeleid. Deze 'molaire geleiding bij oneindig kleine molariteit' wordt </w:t>
      </w:r>
      <w:proofErr w:type="spellStart"/>
      <w:r w:rsidRPr="00323624">
        <w:rPr>
          <w:i/>
          <w:iCs/>
        </w:rPr>
        <w:t>A</w:t>
      </w:r>
      <w:r w:rsidRPr="00323624">
        <w:rPr>
          <w:iCs/>
          <w:vertAlign w:val="subscript"/>
        </w:rPr>
        <w:t>o</w:t>
      </w:r>
      <w:proofErr w:type="spellEnd"/>
      <w:r w:rsidRPr="00323624">
        <w:rPr>
          <w:i/>
          <w:iCs/>
        </w:rPr>
        <w:t xml:space="preserve"> </w:t>
      </w:r>
      <w:r w:rsidRPr="00323624">
        <w:t xml:space="preserve">genoemd; </w:t>
      </w:r>
      <w:r w:rsidR="00433B50">
        <w:fldChar w:fldCharType="begin"/>
      </w:r>
      <w:r w:rsidR="00433B50">
        <w:instrText xml:space="preserve"> REF _Ref150445785  \* MERGEFORMAT </w:instrText>
      </w:r>
      <w:r w:rsidR="00433B50">
        <w:fldChar w:fldCharType="separate"/>
      </w:r>
      <w:r w:rsidRPr="00323624">
        <w:t>tabel 4</w:t>
      </w:r>
      <w:r w:rsidR="00433B50">
        <w:fldChar w:fldCharType="end"/>
      </w:r>
      <w:r w:rsidRPr="00323624">
        <w:t xml:space="preserve"> vermeldt de waarde </w:t>
      </w:r>
      <w:r w:rsidRPr="00323624">
        <w:rPr>
          <w:iCs/>
        </w:rPr>
        <w:t>van</w:t>
      </w:r>
      <w:r w:rsidRPr="00323624">
        <w:rPr>
          <w:i/>
          <w:iCs/>
        </w:rPr>
        <w:t xml:space="preserve"> </w:t>
      </w:r>
      <w:proofErr w:type="spellStart"/>
      <w:r w:rsidRPr="00323624">
        <w:rPr>
          <w:i/>
          <w:iCs/>
        </w:rPr>
        <w:t>A</w:t>
      </w:r>
      <w:r w:rsidRPr="00323624">
        <w:rPr>
          <w:iCs/>
          <w:vertAlign w:val="subscript"/>
        </w:rPr>
        <w:t>o</w:t>
      </w:r>
      <w:proofErr w:type="spellEnd"/>
      <w:r w:rsidRPr="00323624">
        <w:rPr>
          <w:i/>
          <w:iCs/>
        </w:rPr>
        <w:t xml:space="preserve"> </w:t>
      </w:r>
      <w:r w:rsidRPr="00323624">
        <w:t>voor een aantal elektrolyten.</w:t>
      </w:r>
    </w:p>
    <w:p w:rsidR="004113B6" w:rsidRPr="00323624" w:rsidRDefault="004113B6" w:rsidP="004113B6">
      <w:pPr>
        <w:pStyle w:val="Interlinie"/>
      </w:pPr>
      <w:proofErr w:type="spellStart"/>
      <w:r w:rsidRPr="00323624">
        <w:t>Kohlrausch</w:t>
      </w:r>
      <w:proofErr w:type="spellEnd"/>
      <w:r w:rsidRPr="00323624">
        <w:t xml:space="preserve"> veronderstelde dat bij stroom doorgang door oplossingen van bijvoorbeeld verschillende natriumzouten de bijdrage van de natriumionen aan de molaire geleiding steeds dezelfde is.</w:t>
      </w:r>
    </w:p>
    <w:p w:rsidR="004113B6" w:rsidRPr="00323624" w:rsidRDefault="004113B6" w:rsidP="004113B6">
      <w:r>
        <w:rPr>
          <w:noProof/>
        </w:rPr>
        <mc:AlternateContent>
          <mc:Choice Requires="wps">
            <w:drawing>
              <wp:anchor distT="0" distB="0" distL="114300" distR="114300" simplePos="0" relativeHeight="251660288" behindDoc="0" locked="0" layoutInCell="1" allowOverlap="1">
                <wp:simplePos x="0" y="0"/>
                <wp:positionH relativeFrom="column">
                  <wp:posOffset>4663440</wp:posOffset>
                </wp:positionH>
                <wp:positionV relativeFrom="paragraph">
                  <wp:posOffset>174625</wp:posOffset>
                </wp:positionV>
                <wp:extent cx="1093470" cy="1304925"/>
                <wp:effectExtent l="0" t="0" r="0" b="952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3B6" w:rsidRDefault="004113B6" w:rsidP="00B94424">
                            <w:pPr>
                              <w:pStyle w:val="Bijschrift"/>
                            </w:pPr>
                            <w:bookmarkStart w:id="17" w:name="_Ref152424565"/>
                            <w:r>
                              <w:t xml:space="preserve">tabel </w:t>
                            </w:r>
                            <w:r w:rsidR="00433B50">
                              <w:fldChar w:fldCharType="begin"/>
                            </w:r>
                            <w:r w:rsidR="00433B50">
                              <w:instrText xml:space="preserve"> SEQ tabel \* ARABIC </w:instrText>
                            </w:r>
                            <w:r w:rsidR="00433B50">
                              <w:fldChar w:fldCharType="separate"/>
                            </w:r>
                            <w:r>
                              <w:rPr>
                                <w:noProof/>
                              </w:rPr>
                              <w:t>5</w:t>
                            </w:r>
                            <w:r w:rsidR="00433B50">
                              <w:rPr>
                                <w:noProof/>
                              </w:rPr>
                              <w:fldChar w:fldCharType="end"/>
                            </w:r>
                            <w:bookmarkEnd w:id="1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14"/>
                              <w:gridCol w:w="500"/>
                            </w:tblGrid>
                            <w:tr w:rsidR="004113B6" w:rsidRPr="002E637D" w:rsidTr="007A74FB">
                              <w:trPr>
                                <w:trHeight w:val="525"/>
                              </w:trPr>
                              <w:tc>
                                <w:tcPr>
                                  <w:tcW w:w="0" w:type="auto"/>
                                  <w:tcBorders>
                                    <w:top w:val="nil"/>
                                    <w:left w:val="nil"/>
                                    <w:right w:val="single" w:sz="4" w:space="0" w:color="auto"/>
                                  </w:tcBorders>
                                  <w:vAlign w:val="center"/>
                                </w:tcPr>
                                <w:p w:rsidR="004113B6" w:rsidRPr="002E637D" w:rsidRDefault="004113B6" w:rsidP="007A74FB">
                                  <w:r>
                                    <w:t>elek</w:t>
                                  </w:r>
                                  <w:r w:rsidRPr="002E637D">
                                    <w:t>trolyt</w:t>
                                  </w:r>
                                </w:p>
                              </w:tc>
                              <w:tc>
                                <w:tcPr>
                                  <w:tcW w:w="0" w:type="auto"/>
                                  <w:tcBorders>
                                    <w:top w:val="nil"/>
                                    <w:left w:val="single" w:sz="4" w:space="0" w:color="auto"/>
                                    <w:right w:val="nil"/>
                                  </w:tcBorders>
                                  <w:vAlign w:val="center"/>
                                </w:tcPr>
                                <w:p w:rsidR="004113B6" w:rsidRPr="002E637D" w:rsidRDefault="004113B6" w:rsidP="007A74FB">
                                  <w:proofErr w:type="spellStart"/>
                                  <w:r w:rsidRPr="002E637D">
                                    <w:t>A</w:t>
                                  </w:r>
                                  <w:r>
                                    <w:rPr>
                                      <w:vertAlign w:val="subscript"/>
                                    </w:rPr>
                                    <w:t>o</w:t>
                                  </w:r>
                                  <w:proofErr w:type="spellEnd"/>
                                </w:p>
                              </w:tc>
                            </w:tr>
                            <w:tr w:rsidR="004113B6" w:rsidRPr="002E637D" w:rsidTr="007A74FB">
                              <w:trPr>
                                <w:trHeight w:val="244"/>
                              </w:trPr>
                              <w:tc>
                                <w:tcPr>
                                  <w:tcW w:w="0" w:type="auto"/>
                                  <w:tcBorders>
                                    <w:top w:val="single" w:sz="4" w:space="0" w:color="auto"/>
                                    <w:left w:val="nil"/>
                                    <w:bottom w:val="nil"/>
                                    <w:right w:val="single" w:sz="4" w:space="0" w:color="auto"/>
                                  </w:tcBorders>
                                  <w:vAlign w:val="center"/>
                                </w:tcPr>
                                <w:p w:rsidR="004113B6" w:rsidRPr="002E637D" w:rsidRDefault="004113B6" w:rsidP="007A74FB">
                                  <w:proofErr w:type="spellStart"/>
                                  <w:r w:rsidRPr="002E637D">
                                    <w:t>NaC</w:t>
                                  </w:r>
                                  <w:r>
                                    <w:t>l</w:t>
                                  </w:r>
                                  <w:proofErr w:type="spellEnd"/>
                                </w:p>
                              </w:tc>
                              <w:tc>
                                <w:tcPr>
                                  <w:tcW w:w="0" w:type="auto"/>
                                  <w:tcBorders>
                                    <w:top w:val="single" w:sz="4" w:space="0" w:color="auto"/>
                                    <w:left w:val="single" w:sz="4" w:space="0" w:color="auto"/>
                                    <w:bottom w:val="nil"/>
                                    <w:right w:val="nil"/>
                                  </w:tcBorders>
                                  <w:vAlign w:val="center"/>
                                </w:tcPr>
                                <w:p w:rsidR="004113B6" w:rsidRPr="002E637D" w:rsidRDefault="004113B6" w:rsidP="007A74FB">
                                  <w:r w:rsidRPr="002E637D">
                                    <w:t>127</w:t>
                                  </w:r>
                                </w:p>
                              </w:tc>
                            </w:tr>
                            <w:tr w:rsidR="004113B6" w:rsidRPr="002E637D" w:rsidTr="007A74FB">
                              <w:trPr>
                                <w:trHeight w:val="172"/>
                              </w:trPr>
                              <w:tc>
                                <w:tcPr>
                                  <w:tcW w:w="0" w:type="auto"/>
                                  <w:tcBorders>
                                    <w:top w:val="nil"/>
                                    <w:left w:val="nil"/>
                                    <w:bottom w:val="nil"/>
                                    <w:right w:val="single" w:sz="4" w:space="0" w:color="auto"/>
                                  </w:tcBorders>
                                  <w:vAlign w:val="center"/>
                                </w:tcPr>
                                <w:p w:rsidR="004113B6" w:rsidRPr="002E637D" w:rsidRDefault="004113B6" w:rsidP="007A74FB">
                                  <w:proofErr w:type="spellStart"/>
                                  <w:r w:rsidRPr="002E637D">
                                    <w:t>NaAc</w:t>
                                  </w:r>
                                  <w:proofErr w:type="spellEnd"/>
                                </w:p>
                              </w:tc>
                              <w:tc>
                                <w:tcPr>
                                  <w:tcW w:w="0" w:type="auto"/>
                                  <w:tcBorders>
                                    <w:top w:val="nil"/>
                                    <w:left w:val="single" w:sz="4" w:space="0" w:color="auto"/>
                                    <w:bottom w:val="nil"/>
                                    <w:right w:val="nil"/>
                                  </w:tcBorders>
                                  <w:vAlign w:val="center"/>
                                </w:tcPr>
                                <w:p w:rsidR="004113B6" w:rsidRPr="002E637D" w:rsidRDefault="004113B6" w:rsidP="007A74FB">
                                  <w:r w:rsidRPr="002E637D">
                                    <w:t>91</w:t>
                                  </w:r>
                                </w:p>
                              </w:tc>
                            </w:tr>
                            <w:tr w:rsidR="004113B6" w:rsidRPr="002E637D" w:rsidTr="007A74FB">
                              <w:trPr>
                                <w:trHeight w:val="182"/>
                              </w:trPr>
                              <w:tc>
                                <w:tcPr>
                                  <w:tcW w:w="0" w:type="auto"/>
                                  <w:tcBorders>
                                    <w:top w:val="nil"/>
                                    <w:left w:val="nil"/>
                                    <w:bottom w:val="nil"/>
                                    <w:right w:val="single" w:sz="4" w:space="0" w:color="auto"/>
                                  </w:tcBorders>
                                  <w:vAlign w:val="center"/>
                                </w:tcPr>
                                <w:p w:rsidR="004113B6" w:rsidRPr="002E637D" w:rsidRDefault="004113B6" w:rsidP="007A74FB">
                                  <w:proofErr w:type="spellStart"/>
                                  <w:r w:rsidRPr="002E637D">
                                    <w:t>HC</w:t>
                                  </w:r>
                                  <w:r>
                                    <w:t>l</w:t>
                                  </w:r>
                                  <w:proofErr w:type="spellEnd"/>
                                </w:p>
                              </w:tc>
                              <w:tc>
                                <w:tcPr>
                                  <w:tcW w:w="0" w:type="auto"/>
                                  <w:tcBorders>
                                    <w:top w:val="nil"/>
                                    <w:left w:val="single" w:sz="4" w:space="0" w:color="auto"/>
                                    <w:bottom w:val="nil"/>
                                    <w:right w:val="nil"/>
                                  </w:tcBorders>
                                  <w:vAlign w:val="center"/>
                                </w:tcPr>
                                <w:p w:rsidR="004113B6" w:rsidRPr="002E637D" w:rsidRDefault="004113B6" w:rsidP="007A74FB">
                                  <w:r w:rsidRPr="002E637D">
                                    <w:t>426</w:t>
                                  </w:r>
                                </w:p>
                              </w:tc>
                            </w:tr>
                            <w:tr w:rsidR="004113B6" w:rsidRPr="002E637D" w:rsidTr="007A74FB">
                              <w:trPr>
                                <w:trHeight w:val="273"/>
                              </w:trPr>
                              <w:tc>
                                <w:tcPr>
                                  <w:tcW w:w="0" w:type="auto"/>
                                  <w:tcBorders>
                                    <w:top w:val="nil"/>
                                    <w:left w:val="nil"/>
                                    <w:bottom w:val="nil"/>
                                    <w:right w:val="single" w:sz="4" w:space="0" w:color="auto"/>
                                  </w:tcBorders>
                                  <w:vAlign w:val="center"/>
                                </w:tcPr>
                                <w:p w:rsidR="004113B6" w:rsidRPr="002E637D" w:rsidRDefault="004113B6" w:rsidP="007A74FB">
                                  <w:r w:rsidRPr="002E637D">
                                    <w:t>NH</w:t>
                                  </w:r>
                                  <w:r w:rsidRPr="00485B6F">
                                    <w:rPr>
                                      <w:vertAlign w:val="subscript"/>
                                    </w:rPr>
                                    <w:t>4</w:t>
                                  </w:r>
                                  <w:r w:rsidRPr="002E637D">
                                    <w:t>Cl</w:t>
                                  </w:r>
                                </w:p>
                              </w:tc>
                              <w:tc>
                                <w:tcPr>
                                  <w:tcW w:w="0" w:type="auto"/>
                                  <w:tcBorders>
                                    <w:top w:val="nil"/>
                                    <w:left w:val="single" w:sz="4" w:space="0" w:color="auto"/>
                                    <w:bottom w:val="nil"/>
                                    <w:right w:val="nil"/>
                                  </w:tcBorders>
                                  <w:vAlign w:val="center"/>
                                </w:tcPr>
                                <w:p w:rsidR="004113B6" w:rsidRPr="002E637D" w:rsidRDefault="004113B6" w:rsidP="007A74FB">
                                  <w:r w:rsidRPr="002E637D">
                                    <w:t>150</w:t>
                                  </w:r>
                                </w:p>
                              </w:tc>
                            </w:tr>
                          </w:tbl>
                          <w:p w:rsidR="004113B6" w:rsidRPr="0077319F" w:rsidRDefault="004113B6" w:rsidP="004113B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 o:spid="_x0000_s1028" type="#_x0000_t202" style="position:absolute;margin-left:367.2pt;margin-top:13.75pt;width:86.1pt;height:102.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" stroked="f">
                <v:textbox>
                  <w:txbxContent>
                    <w:p w:rsidR="004113B6" w:rsidRDefault="004113B6" w:rsidP="00B94424">
                      <w:pPr>
                        <w:pStyle w:val="Bijschrift"/>
                      </w:pPr>
                      <w:bookmarkStart w:id="18" w:name="_Ref152424565"/>
                      <w:r>
                        <w:t xml:space="preserve">tabel </w:t>
                      </w:r>
                      <w:r w:rsidR="00433B50">
                        <w:fldChar w:fldCharType="begin"/>
                      </w:r>
                      <w:r w:rsidR="00433B50">
                        <w:instrText xml:space="preserve"> SEQ tabel \* ARABIC </w:instrText>
                      </w:r>
                      <w:r w:rsidR="00433B50">
                        <w:fldChar w:fldCharType="separate"/>
                      </w:r>
                      <w:r>
                        <w:rPr>
                          <w:noProof/>
                        </w:rPr>
                        <w:t>5</w:t>
                      </w:r>
                      <w:r w:rsidR="00433B50">
                        <w:rPr>
                          <w:noProof/>
                        </w:rPr>
                        <w:fldChar w:fldCharType="end"/>
                      </w:r>
                      <w:bookmarkEnd w:id="1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14"/>
                        <w:gridCol w:w="500"/>
                      </w:tblGrid>
                      <w:tr w:rsidR="004113B6" w:rsidRPr="002E637D" w:rsidTr="007A74FB">
                        <w:trPr>
                          <w:trHeight w:val="525"/>
                        </w:trPr>
                        <w:tc>
                          <w:tcPr>
                            <w:tcW w:w="0" w:type="auto"/>
                            <w:tcBorders>
                              <w:top w:val="nil"/>
                              <w:left w:val="nil"/>
                              <w:right w:val="single" w:sz="4" w:space="0" w:color="auto"/>
                            </w:tcBorders>
                            <w:vAlign w:val="center"/>
                          </w:tcPr>
                          <w:p w:rsidR="004113B6" w:rsidRPr="002E637D" w:rsidRDefault="004113B6" w:rsidP="007A74FB">
                            <w:r>
                              <w:t>elek</w:t>
                            </w:r>
                            <w:r w:rsidRPr="002E637D">
                              <w:t>trolyt</w:t>
                            </w:r>
                          </w:p>
                        </w:tc>
                        <w:tc>
                          <w:tcPr>
                            <w:tcW w:w="0" w:type="auto"/>
                            <w:tcBorders>
                              <w:top w:val="nil"/>
                              <w:left w:val="single" w:sz="4" w:space="0" w:color="auto"/>
                              <w:right w:val="nil"/>
                            </w:tcBorders>
                            <w:vAlign w:val="center"/>
                          </w:tcPr>
                          <w:p w:rsidR="004113B6" w:rsidRPr="002E637D" w:rsidRDefault="004113B6" w:rsidP="007A74FB">
                            <w:proofErr w:type="spellStart"/>
                            <w:r w:rsidRPr="002E637D">
                              <w:t>A</w:t>
                            </w:r>
                            <w:r>
                              <w:rPr>
                                <w:vertAlign w:val="subscript"/>
                              </w:rPr>
                              <w:t>o</w:t>
                            </w:r>
                            <w:proofErr w:type="spellEnd"/>
                          </w:p>
                        </w:tc>
                      </w:tr>
                      <w:tr w:rsidR="004113B6" w:rsidRPr="002E637D" w:rsidTr="007A74FB">
                        <w:trPr>
                          <w:trHeight w:val="244"/>
                        </w:trPr>
                        <w:tc>
                          <w:tcPr>
                            <w:tcW w:w="0" w:type="auto"/>
                            <w:tcBorders>
                              <w:top w:val="single" w:sz="4" w:space="0" w:color="auto"/>
                              <w:left w:val="nil"/>
                              <w:bottom w:val="nil"/>
                              <w:right w:val="single" w:sz="4" w:space="0" w:color="auto"/>
                            </w:tcBorders>
                            <w:vAlign w:val="center"/>
                          </w:tcPr>
                          <w:p w:rsidR="004113B6" w:rsidRPr="002E637D" w:rsidRDefault="004113B6" w:rsidP="007A74FB">
                            <w:proofErr w:type="spellStart"/>
                            <w:r w:rsidRPr="002E637D">
                              <w:t>NaC</w:t>
                            </w:r>
                            <w:r>
                              <w:t>l</w:t>
                            </w:r>
                            <w:proofErr w:type="spellEnd"/>
                          </w:p>
                        </w:tc>
                        <w:tc>
                          <w:tcPr>
                            <w:tcW w:w="0" w:type="auto"/>
                            <w:tcBorders>
                              <w:top w:val="single" w:sz="4" w:space="0" w:color="auto"/>
                              <w:left w:val="single" w:sz="4" w:space="0" w:color="auto"/>
                              <w:bottom w:val="nil"/>
                              <w:right w:val="nil"/>
                            </w:tcBorders>
                            <w:vAlign w:val="center"/>
                          </w:tcPr>
                          <w:p w:rsidR="004113B6" w:rsidRPr="002E637D" w:rsidRDefault="004113B6" w:rsidP="007A74FB">
                            <w:r w:rsidRPr="002E637D">
                              <w:t>127</w:t>
                            </w:r>
                          </w:p>
                        </w:tc>
                      </w:tr>
                      <w:tr w:rsidR="004113B6" w:rsidRPr="002E637D" w:rsidTr="007A74FB">
                        <w:trPr>
                          <w:trHeight w:val="172"/>
                        </w:trPr>
                        <w:tc>
                          <w:tcPr>
                            <w:tcW w:w="0" w:type="auto"/>
                            <w:tcBorders>
                              <w:top w:val="nil"/>
                              <w:left w:val="nil"/>
                              <w:bottom w:val="nil"/>
                              <w:right w:val="single" w:sz="4" w:space="0" w:color="auto"/>
                            </w:tcBorders>
                            <w:vAlign w:val="center"/>
                          </w:tcPr>
                          <w:p w:rsidR="004113B6" w:rsidRPr="002E637D" w:rsidRDefault="004113B6" w:rsidP="007A74FB">
                            <w:proofErr w:type="spellStart"/>
                            <w:r w:rsidRPr="002E637D">
                              <w:t>NaAc</w:t>
                            </w:r>
                            <w:proofErr w:type="spellEnd"/>
                          </w:p>
                        </w:tc>
                        <w:tc>
                          <w:tcPr>
                            <w:tcW w:w="0" w:type="auto"/>
                            <w:tcBorders>
                              <w:top w:val="nil"/>
                              <w:left w:val="single" w:sz="4" w:space="0" w:color="auto"/>
                              <w:bottom w:val="nil"/>
                              <w:right w:val="nil"/>
                            </w:tcBorders>
                            <w:vAlign w:val="center"/>
                          </w:tcPr>
                          <w:p w:rsidR="004113B6" w:rsidRPr="002E637D" w:rsidRDefault="004113B6" w:rsidP="007A74FB">
                            <w:r w:rsidRPr="002E637D">
                              <w:t>91</w:t>
                            </w:r>
                          </w:p>
                        </w:tc>
                      </w:tr>
                      <w:tr w:rsidR="004113B6" w:rsidRPr="002E637D" w:rsidTr="007A74FB">
                        <w:trPr>
                          <w:trHeight w:val="182"/>
                        </w:trPr>
                        <w:tc>
                          <w:tcPr>
                            <w:tcW w:w="0" w:type="auto"/>
                            <w:tcBorders>
                              <w:top w:val="nil"/>
                              <w:left w:val="nil"/>
                              <w:bottom w:val="nil"/>
                              <w:right w:val="single" w:sz="4" w:space="0" w:color="auto"/>
                            </w:tcBorders>
                            <w:vAlign w:val="center"/>
                          </w:tcPr>
                          <w:p w:rsidR="004113B6" w:rsidRPr="002E637D" w:rsidRDefault="004113B6" w:rsidP="007A74FB">
                            <w:proofErr w:type="spellStart"/>
                            <w:r w:rsidRPr="002E637D">
                              <w:t>HC</w:t>
                            </w:r>
                            <w:r>
                              <w:t>l</w:t>
                            </w:r>
                            <w:proofErr w:type="spellEnd"/>
                          </w:p>
                        </w:tc>
                        <w:tc>
                          <w:tcPr>
                            <w:tcW w:w="0" w:type="auto"/>
                            <w:tcBorders>
                              <w:top w:val="nil"/>
                              <w:left w:val="single" w:sz="4" w:space="0" w:color="auto"/>
                              <w:bottom w:val="nil"/>
                              <w:right w:val="nil"/>
                            </w:tcBorders>
                            <w:vAlign w:val="center"/>
                          </w:tcPr>
                          <w:p w:rsidR="004113B6" w:rsidRPr="002E637D" w:rsidRDefault="004113B6" w:rsidP="007A74FB">
                            <w:r w:rsidRPr="002E637D">
                              <w:t>426</w:t>
                            </w:r>
                          </w:p>
                        </w:tc>
                      </w:tr>
                      <w:tr w:rsidR="004113B6" w:rsidRPr="002E637D" w:rsidTr="007A74FB">
                        <w:trPr>
                          <w:trHeight w:val="273"/>
                        </w:trPr>
                        <w:tc>
                          <w:tcPr>
                            <w:tcW w:w="0" w:type="auto"/>
                            <w:tcBorders>
                              <w:top w:val="nil"/>
                              <w:left w:val="nil"/>
                              <w:bottom w:val="nil"/>
                              <w:right w:val="single" w:sz="4" w:space="0" w:color="auto"/>
                            </w:tcBorders>
                            <w:vAlign w:val="center"/>
                          </w:tcPr>
                          <w:p w:rsidR="004113B6" w:rsidRPr="002E637D" w:rsidRDefault="004113B6" w:rsidP="007A74FB">
                            <w:r w:rsidRPr="002E637D">
                              <w:t>NH</w:t>
                            </w:r>
                            <w:r w:rsidRPr="00485B6F">
                              <w:rPr>
                                <w:vertAlign w:val="subscript"/>
                              </w:rPr>
                              <w:t>4</w:t>
                            </w:r>
                            <w:r w:rsidRPr="002E637D">
                              <w:t>Cl</w:t>
                            </w:r>
                          </w:p>
                        </w:tc>
                        <w:tc>
                          <w:tcPr>
                            <w:tcW w:w="0" w:type="auto"/>
                            <w:tcBorders>
                              <w:top w:val="nil"/>
                              <w:left w:val="single" w:sz="4" w:space="0" w:color="auto"/>
                              <w:bottom w:val="nil"/>
                              <w:right w:val="nil"/>
                            </w:tcBorders>
                            <w:vAlign w:val="center"/>
                          </w:tcPr>
                          <w:p w:rsidR="004113B6" w:rsidRPr="002E637D" w:rsidRDefault="004113B6" w:rsidP="007A74FB">
                            <w:r w:rsidRPr="002E637D">
                              <w:t>150</w:t>
                            </w:r>
                          </w:p>
                        </w:tc>
                      </w:tr>
                    </w:tbl>
                    <w:p w:rsidR="004113B6" w:rsidRPr="0077319F" w:rsidRDefault="004113B6" w:rsidP="004113B6"/>
                  </w:txbxContent>
                </v:textbox>
                <w10:wrap type="square"/>
              </v:shape>
            </w:pict>
          </mc:Fallback>
        </mc:AlternateContent>
      </w:r>
      <w:r w:rsidRPr="00323624">
        <w:t xml:space="preserve">Een soortgelijke constante bijdrage geldt volgens </w:t>
      </w:r>
      <w:proofErr w:type="spellStart"/>
      <w:r w:rsidRPr="00323624">
        <w:t>Kohlrausch</w:t>
      </w:r>
      <w:proofErr w:type="spellEnd"/>
      <w:r w:rsidRPr="00323624">
        <w:t xml:space="preserve"> ook voor andere </w:t>
      </w:r>
      <w:proofErr w:type="spellStart"/>
      <w:r w:rsidRPr="00323624">
        <w:t>ionsoorten</w:t>
      </w:r>
      <w:proofErr w:type="spellEnd"/>
      <w:r w:rsidRPr="00323624">
        <w:t xml:space="preserve">. In dat geval is de waarde van </w:t>
      </w:r>
      <w:proofErr w:type="spellStart"/>
      <w:r w:rsidRPr="00323624">
        <w:rPr>
          <w:i/>
          <w:iCs/>
        </w:rPr>
        <w:t>A</w:t>
      </w:r>
      <w:r w:rsidRPr="00323624">
        <w:rPr>
          <w:iCs/>
          <w:vertAlign w:val="subscript"/>
        </w:rPr>
        <w:t>o</w:t>
      </w:r>
      <w:proofErr w:type="spellEnd"/>
      <w:r w:rsidRPr="00323624">
        <w:rPr>
          <w:i/>
          <w:iCs/>
        </w:rPr>
        <w:t xml:space="preserve"> </w:t>
      </w:r>
      <w:r w:rsidRPr="00323624">
        <w:t>gelijk aan de som van de bijdragen van de positieve ionen en de negatieve ionen.</w:t>
      </w:r>
    </w:p>
    <w:p w:rsidR="004113B6" w:rsidRPr="00323624" w:rsidRDefault="004113B6" w:rsidP="004113B6">
      <w:r w:rsidRPr="00323624">
        <w:t xml:space="preserve">Hoewel uit </w:t>
      </w:r>
      <w:r w:rsidR="00433B50">
        <w:fldChar w:fldCharType="begin"/>
      </w:r>
      <w:r w:rsidR="00433B50">
        <w:instrText xml:space="preserve"> REF _Ref150445785  \* MERGEFORMAT </w:instrText>
      </w:r>
      <w:r w:rsidR="00433B50">
        <w:fldChar w:fldCharType="separate"/>
      </w:r>
      <w:r w:rsidRPr="00323624">
        <w:t>tabel 4</w:t>
      </w:r>
      <w:r w:rsidR="00433B50">
        <w:fldChar w:fldCharType="end"/>
      </w:r>
      <w:r w:rsidRPr="00323624">
        <w:t xml:space="preserve"> niet de bijdrage van elke </w:t>
      </w:r>
      <w:proofErr w:type="spellStart"/>
      <w:r w:rsidRPr="00323624">
        <w:t>ionsoort</w:t>
      </w:r>
      <w:proofErr w:type="spellEnd"/>
      <w:r w:rsidRPr="00323624">
        <w:t xml:space="preserve"> aan de totale waarde van </w:t>
      </w:r>
      <w:proofErr w:type="spellStart"/>
      <w:r w:rsidRPr="00323624">
        <w:rPr>
          <w:i/>
          <w:iCs/>
        </w:rPr>
        <w:t>A</w:t>
      </w:r>
      <w:r w:rsidRPr="00323624">
        <w:rPr>
          <w:iCs/>
          <w:vertAlign w:val="subscript"/>
        </w:rPr>
        <w:t>o</w:t>
      </w:r>
      <w:proofErr w:type="spellEnd"/>
      <w:r w:rsidRPr="00323624">
        <w:rPr>
          <w:i/>
          <w:iCs/>
        </w:rPr>
        <w:t xml:space="preserve"> </w:t>
      </w:r>
      <w:r w:rsidRPr="00323624">
        <w:t xml:space="preserve">kan worden afgeleid, blijken de gegevens in de tabel wel in overeenstemming te zijn met de theorie van </w:t>
      </w:r>
      <w:proofErr w:type="spellStart"/>
      <w:r w:rsidRPr="00323624">
        <w:t>Kohlrausch</w:t>
      </w:r>
      <w:proofErr w:type="spellEnd"/>
      <w:r w:rsidRPr="00323624">
        <w:t>.</w:t>
      </w:r>
    </w:p>
    <w:p w:rsidR="004113B6" w:rsidRPr="00E15BAA" w:rsidRDefault="004113B6" w:rsidP="004113B6">
      <w:pPr>
        <w:pStyle w:val="CSElijst"/>
        <w:numPr>
          <w:ilvl w:val="0"/>
          <w:numId w:val="7"/>
        </w:numPr>
        <w:ind w:left="0" w:hanging="709"/>
        <w:rPr>
          <w:lang w:val="nl-NL"/>
        </w:rPr>
      </w:pPr>
      <w:r w:rsidRPr="00E15BAA">
        <w:rPr>
          <w:lang w:val="nl-NL"/>
        </w:rPr>
        <w:t xml:space="preserve">Leg aan de hand van een rekenvoorbeeld uit dat de gegevens in tabel 5 in overeenstemming zijn met de theorie van </w:t>
      </w:r>
      <w:proofErr w:type="spellStart"/>
      <w:r w:rsidRPr="00E15BAA">
        <w:rPr>
          <w:lang w:val="nl-NL"/>
        </w:rPr>
        <w:t>Kohlrausch</w:t>
      </w:r>
      <w:proofErr w:type="spellEnd"/>
      <w:r w:rsidRPr="00E15BAA">
        <w:rPr>
          <w:lang w:val="nl-NL"/>
        </w:rPr>
        <w:t>.</w:t>
      </w:r>
    </w:p>
    <w:p w:rsidR="004113B6" w:rsidRPr="00323624" w:rsidRDefault="004113B6" w:rsidP="004113B6">
      <w:r w:rsidRPr="00323624">
        <w:t xml:space="preserve">Uit de curve voor azijnzuur in </w:t>
      </w:r>
      <w:r w:rsidR="00433B50">
        <w:fldChar w:fldCharType="begin"/>
      </w:r>
      <w:r w:rsidR="00433B50">
        <w:instrText xml:space="preserve"> REF _Ref150334384  \* MERGEFORMAT </w:instrText>
      </w:r>
      <w:r w:rsidR="00433B50">
        <w:fldChar w:fldCharType="separate"/>
      </w:r>
      <w:r w:rsidRPr="00323624">
        <w:t>diagram 2</w:t>
      </w:r>
      <w:r w:rsidR="00433B50">
        <w:fldChar w:fldCharType="end"/>
      </w:r>
      <w:r w:rsidRPr="00323624">
        <w:t xml:space="preserve"> is de waarde van </w:t>
      </w:r>
      <w:proofErr w:type="spellStart"/>
      <w:r w:rsidRPr="00323624">
        <w:rPr>
          <w:i/>
        </w:rPr>
        <w:t>A</w:t>
      </w:r>
      <w:r w:rsidRPr="00323624">
        <w:rPr>
          <w:vertAlign w:val="subscript"/>
        </w:rPr>
        <w:t>o</w:t>
      </w:r>
      <w:proofErr w:type="spellEnd"/>
      <w:r w:rsidRPr="00323624">
        <w:t xml:space="preserve"> voor azijnzuur moeilijk af te leiden. Met behulp van de theorie van </w:t>
      </w:r>
      <w:proofErr w:type="spellStart"/>
      <w:r w:rsidRPr="00323624">
        <w:t>Kohlrausch</w:t>
      </w:r>
      <w:proofErr w:type="spellEnd"/>
      <w:r w:rsidRPr="00323624">
        <w:t xml:space="preserve"> kan </w:t>
      </w:r>
      <w:proofErr w:type="spellStart"/>
      <w:r w:rsidRPr="00323624">
        <w:rPr>
          <w:i/>
          <w:iCs/>
        </w:rPr>
        <w:t>A</w:t>
      </w:r>
      <w:r w:rsidRPr="00323624">
        <w:rPr>
          <w:iCs/>
          <w:vertAlign w:val="subscript"/>
        </w:rPr>
        <w:t>o</w:t>
      </w:r>
      <w:proofErr w:type="spellEnd"/>
      <w:r w:rsidRPr="00323624">
        <w:rPr>
          <w:i/>
          <w:iCs/>
        </w:rPr>
        <w:t xml:space="preserve"> </w:t>
      </w:r>
      <w:r w:rsidRPr="00323624">
        <w:t xml:space="preserve">voor azijnzuur echter berekend worden. Uit de waarden voor </w:t>
      </w:r>
      <w:proofErr w:type="spellStart"/>
      <w:r w:rsidRPr="00323624">
        <w:rPr>
          <w:i/>
          <w:iCs/>
        </w:rPr>
        <w:t>A</w:t>
      </w:r>
      <w:r w:rsidRPr="00323624">
        <w:rPr>
          <w:iCs/>
          <w:vertAlign w:val="subscript"/>
        </w:rPr>
        <w:t>o</w:t>
      </w:r>
      <w:proofErr w:type="spellEnd"/>
      <w:r w:rsidRPr="00323624">
        <w:rPr>
          <w:i/>
          <w:iCs/>
        </w:rPr>
        <w:t xml:space="preserve"> </w:t>
      </w:r>
      <w:r w:rsidRPr="00323624">
        <w:t xml:space="preserve">die genoemd zijn in </w:t>
      </w:r>
      <w:r w:rsidR="00433B50">
        <w:fldChar w:fldCharType="begin"/>
      </w:r>
      <w:r w:rsidR="00433B50">
        <w:instrText xml:space="preserve"> REF _Ref152424565  \* MERGEFORMAT </w:instrText>
      </w:r>
      <w:r w:rsidR="00433B50">
        <w:fldChar w:fldCharType="separate"/>
      </w:r>
      <w:r w:rsidRPr="00323624">
        <w:t>tabel 5</w:t>
      </w:r>
      <w:r w:rsidR="00433B50">
        <w:fldChar w:fldCharType="end"/>
      </w:r>
      <w:r w:rsidRPr="00323624">
        <w:t xml:space="preserve"> is de waarde van </w:t>
      </w:r>
      <w:proofErr w:type="spellStart"/>
      <w:r w:rsidRPr="00323624">
        <w:rPr>
          <w:i/>
          <w:iCs/>
        </w:rPr>
        <w:t>A</w:t>
      </w:r>
      <w:r w:rsidRPr="00323624">
        <w:rPr>
          <w:iCs/>
          <w:vertAlign w:val="subscript"/>
        </w:rPr>
        <w:t>o</w:t>
      </w:r>
      <w:proofErr w:type="spellEnd"/>
      <w:r w:rsidRPr="00323624">
        <w:rPr>
          <w:i/>
          <w:iCs/>
        </w:rPr>
        <w:t xml:space="preserve"> </w:t>
      </w:r>
      <w:r w:rsidRPr="00323624">
        <w:t>voor azijnzuur als volgt te berekenen:</w:t>
      </w:r>
    </w:p>
    <w:p w:rsidR="004113B6" w:rsidRPr="00323624" w:rsidRDefault="004113B6" w:rsidP="004113B6">
      <w:pPr>
        <w:pStyle w:val="Vergelijking"/>
      </w:pPr>
      <w:proofErr w:type="spellStart"/>
      <w:r w:rsidRPr="00323624">
        <w:rPr>
          <w:i/>
        </w:rPr>
        <w:t>A</w:t>
      </w:r>
      <w:r w:rsidRPr="00323624">
        <w:rPr>
          <w:vertAlign w:val="subscript"/>
        </w:rPr>
        <w:t>o</w:t>
      </w:r>
      <w:proofErr w:type="spellEnd"/>
      <w:r w:rsidRPr="00323624">
        <w:rPr>
          <w:i/>
        </w:rPr>
        <w:t xml:space="preserve"> </w:t>
      </w:r>
      <w:r w:rsidRPr="00323624">
        <w:t>(</w:t>
      </w:r>
      <w:proofErr w:type="spellStart"/>
      <w:r w:rsidRPr="00323624">
        <w:t>HAc</w:t>
      </w:r>
      <w:proofErr w:type="spellEnd"/>
      <w:r w:rsidRPr="00323624">
        <w:t>)</w:t>
      </w:r>
      <w:r w:rsidRPr="00323624">
        <w:rPr>
          <w:i/>
        </w:rPr>
        <w:t xml:space="preserve"> </w:t>
      </w:r>
      <w:r w:rsidRPr="00323624">
        <w:t xml:space="preserve">= </w:t>
      </w:r>
      <w:proofErr w:type="spellStart"/>
      <w:r w:rsidRPr="00323624">
        <w:rPr>
          <w:i/>
        </w:rPr>
        <w:t>A</w:t>
      </w:r>
      <w:r w:rsidRPr="00323624">
        <w:rPr>
          <w:vertAlign w:val="subscript"/>
        </w:rPr>
        <w:t>o</w:t>
      </w:r>
      <w:proofErr w:type="spellEnd"/>
      <w:r w:rsidRPr="00323624">
        <w:t xml:space="preserve"> (</w:t>
      </w:r>
      <w:proofErr w:type="spellStart"/>
      <w:r w:rsidRPr="00323624">
        <w:t>HCl</w:t>
      </w:r>
      <w:proofErr w:type="spellEnd"/>
      <w:r w:rsidRPr="00323624">
        <w:t>)</w:t>
      </w:r>
      <w:r w:rsidRPr="00323624">
        <w:rPr>
          <w:i/>
        </w:rPr>
        <w:t xml:space="preserve"> </w:t>
      </w:r>
      <w:r w:rsidRPr="00323624">
        <w:t xml:space="preserve">+ </w:t>
      </w:r>
      <w:proofErr w:type="spellStart"/>
      <w:r w:rsidRPr="00323624">
        <w:rPr>
          <w:i/>
        </w:rPr>
        <w:t>A</w:t>
      </w:r>
      <w:r w:rsidRPr="00323624">
        <w:rPr>
          <w:vertAlign w:val="subscript"/>
        </w:rPr>
        <w:t>o</w:t>
      </w:r>
      <w:proofErr w:type="spellEnd"/>
      <w:r w:rsidRPr="00323624">
        <w:rPr>
          <w:i/>
        </w:rPr>
        <w:t xml:space="preserve"> </w:t>
      </w:r>
      <w:r w:rsidRPr="00323624">
        <w:t>(</w:t>
      </w:r>
      <w:proofErr w:type="spellStart"/>
      <w:r w:rsidRPr="00323624">
        <w:t>NaAc</w:t>
      </w:r>
      <w:proofErr w:type="spellEnd"/>
      <w:r w:rsidRPr="00323624">
        <w:t>)</w:t>
      </w:r>
      <w:r w:rsidRPr="00323624">
        <w:rPr>
          <w:i/>
        </w:rPr>
        <w:t xml:space="preserve"> </w:t>
      </w:r>
      <w:r w:rsidRPr="00323624">
        <w:sym w:font="Symbol" w:char="F02D"/>
      </w:r>
      <w:proofErr w:type="spellStart"/>
      <w:r w:rsidRPr="00323624">
        <w:rPr>
          <w:i/>
        </w:rPr>
        <w:t>A</w:t>
      </w:r>
      <w:r w:rsidRPr="00323624">
        <w:rPr>
          <w:vertAlign w:val="subscript"/>
        </w:rPr>
        <w:t>o</w:t>
      </w:r>
      <w:proofErr w:type="spellEnd"/>
      <w:r w:rsidRPr="00323624">
        <w:rPr>
          <w:i/>
        </w:rPr>
        <w:t xml:space="preserve"> </w:t>
      </w:r>
      <w:r w:rsidRPr="00323624">
        <w:t>(</w:t>
      </w:r>
      <w:proofErr w:type="spellStart"/>
      <w:r w:rsidRPr="00323624">
        <w:t>NaCl</w:t>
      </w:r>
      <w:proofErr w:type="spellEnd"/>
      <w:r w:rsidRPr="00323624">
        <w:t>)</w:t>
      </w:r>
      <w:r w:rsidRPr="00323624">
        <w:rPr>
          <w:i/>
        </w:rPr>
        <w:t xml:space="preserve"> </w:t>
      </w:r>
      <w:r w:rsidRPr="00323624">
        <w:t>= 390.</w:t>
      </w:r>
    </w:p>
    <w:p w:rsidR="004113B6" w:rsidRPr="00E15BAA" w:rsidRDefault="004113B6" w:rsidP="004113B6">
      <w:pPr>
        <w:pStyle w:val="CSElijst"/>
        <w:numPr>
          <w:ilvl w:val="0"/>
          <w:numId w:val="7"/>
        </w:numPr>
        <w:ind w:left="0" w:hanging="709"/>
        <w:rPr>
          <w:lang w:val="nl-NL"/>
        </w:rPr>
      </w:pPr>
      <w:r w:rsidRPr="00E15BAA">
        <w:rPr>
          <w:lang w:val="nl-NL"/>
        </w:rPr>
        <w:t xml:space="preserve">Bereken de waarde van </w:t>
      </w:r>
      <w:proofErr w:type="spellStart"/>
      <w:r w:rsidRPr="00E15BAA">
        <w:rPr>
          <w:i/>
          <w:iCs/>
          <w:lang w:val="nl-NL"/>
        </w:rPr>
        <w:t>A</w:t>
      </w:r>
      <w:r w:rsidRPr="00E15BAA">
        <w:rPr>
          <w:iCs/>
          <w:vertAlign w:val="subscript"/>
          <w:lang w:val="nl-NL"/>
        </w:rPr>
        <w:t>o</w:t>
      </w:r>
      <w:proofErr w:type="spellEnd"/>
      <w:r w:rsidRPr="00E15BAA">
        <w:rPr>
          <w:i/>
          <w:iCs/>
          <w:lang w:val="nl-NL"/>
        </w:rPr>
        <w:t xml:space="preserve"> </w:t>
      </w:r>
      <w:r w:rsidRPr="00E15BAA">
        <w:rPr>
          <w:lang w:val="nl-NL"/>
        </w:rPr>
        <w:t>voor ammonia.</w:t>
      </w:r>
    </w:p>
    <w:p w:rsidR="004113B6" w:rsidRPr="00323624" w:rsidRDefault="004113B6" w:rsidP="004113B6">
      <w:r w:rsidRPr="00323624">
        <w:t xml:space="preserve">Van een zwak zuur is </w:t>
      </w:r>
      <m:oMath>
        <m:f>
          <m:fPr>
            <m:ctrlPr>
              <w:rPr>
                <w:rFonts w:ascii="Cambria Math" w:hAnsi="Cambria Math"/>
                <w:i/>
              </w:rPr>
            </m:ctrlPr>
          </m:fPr>
          <m:num>
            <m:r>
              <w:rPr>
                <w:rFonts w:ascii="Cambria Math" w:hAnsi="Cambria Math"/>
              </w:rPr>
              <m:t>A</m:t>
            </m:r>
          </m:num>
          <m:den>
            <m:sSub>
              <m:sSubPr>
                <m:ctrlPr>
                  <w:rPr>
                    <w:rFonts w:ascii="Cambria Math" w:hAnsi="Cambria Math"/>
                    <w:i/>
                  </w:rPr>
                </m:ctrlPr>
              </m:sSubPr>
              <m:e>
                <m:r>
                  <w:rPr>
                    <w:rFonts w:ascii="Cambria Math" w:hAnsi="Cambria Math"/>
                  </w:rPr>
                  <m:t>A</m:t>
                </m:r>
              </m:e>
              <m:sub>
                <m:r>
                  <w:rPr>
                    <w:rFonts w:ascii="Cambria Math" w:hAnsi="Cambria Math"/>
                  </w:rPr>
                  <m:t>0</m:t>
                </m:r>
              </m:sub>
            </m:sSub>
          </m:den>
        </m:f>
      </m:oMath>
      <w:r w:rsidRPr="00323624">
        <w:t xml:space="preserve"> het deel van het zuur dat geïoniseerd is.</w:t>
      </w:r>
    </w:p>
    <w:p w:rsidR="004113B6" w:rsidRPr="00323624" w:rsidRDefault="004113B6" w:rsidP="004113B6">
      <w:r w:rsidRPr="00323624">
        <w:t xml:space="preserve">Voor een </w:t>
      </w:r>
      <w:smartTag w:uri="urn:schemas-microsoft-com:office:smarttags" w:element="metricconverter">
        <w:smartTagPr>
          <w:attr w:name="ProductID" w:val="0,010 M"/>
        </w:smartTagPr>
        <w:r w:rsidRPr="00323624">
          <w:t>0,010 M</w:t>
        </w:r>
      </w:smartTag>
      <w:r w:rsidRPr="00323624">
        <w:t xml:space="preserve"> oplossing van azijnzuur is de waarde van de molaire geleiding </w:t>
      </w:r>
      <w:r w:rsidRPr="00323624">
        <w:rPr>
          <w:i/>
          <w:iCs/>
        </w:rPr>
        <w:t xml:space="preserve">A </w:t>
      </w:r>
      <w:r w:rsidRPr="00323624">
        <w:t>= 16.</w:t>
      </w:r>
    </w:p>
    <w:p w:rsidR="004113B6" w:rsidRPr="00E15BAA" w:rsidRDefault="004113B6" w:rsidP="004113B6">
      <w:pPr>
        <w:pStyle w:val="CSElijst"/>
        <w:numPr>
          <w:ilvl w:val="0"/>
          <w:numId w:val="7"/>
        </w:numPr>
        <w:ind w:left="0" w:hanging="709"/>
        <w:rPr>
          <w:lang w:val="nl-NL"/>
        </w:rPr>
      </w:pPr>
      <w:r w:rsidRPr="00E15BAA">
        <w:rPr>
          <w:lang w:val="nl-NL"/>
        </w:rPr>
        <w:t xml:space="preserve">Leid uit deze waarde en uit het gegeven </w:t>
      </w:r>
      <w:proofErr w:type="spellStart"/>
      <w:r w:rsidRPr="00E15BAA">
        <w:rPr>
          <w:i/>
          <w:iCs/>
          <w:lang w:val="nl-NL"/>
        </w:rPr>
        <w:t>A</w:t>
      </w:r>
      <w:r w:rsidRPr="00E15BAA">
        <w:rPr>
          <w:iCs/>
          <w:vertAlign w:val="subscript"/>
          <w:lang w:val="nl-NL"/>
        </w:rPr>
        <w:t>o</w:t>
      </w:r>
      <w:proofErr w:type="spellEnd"/>
      <w:r w:rsidRPr="00E15BAA">
        <w:rPr>
          <w:i/>
          <w:iCs/>
          <w:lang w:val="nl-NL"/>
        </w:rPr>
        <w:t xml:space="preserve"> </w:t>
      </w:r>
      <w:r w:rsidRPr="00E15BAA">
        <w:rPr>
          <w:lang w:val="nl-NL"/>
        </w:rPr>
        <w:t xml:space="preserve">= 390 voor azijnzuur een waarde voor de zuurconstante </w:t>
      </w:r>
      <w:proofErr w:type="spellStart"/>
      <w:r w:rsidRPr="00E15BAA">
        <w:rPr>
          <w:i/>
          <w:iCs/>
          <w:lang w:val="nl-NL"/>
        </w:rPr>
        <w:t>K</w:t>
      </w:r>
      <w:r w:rsidRPr="00E15BAA">
        <w:rPr>
          <w:iCs/>
          <w:vertAlign w:val="subscript"/>
          <w:lang w:val="nl-NL"/>
        </w:rPr>
        <w:t>z</w:t>
      </w:r>
      <w:proofErr w:type="spellEnd"/>
      <w:r w:rsidRPr="00E15BAA">
        <w:rPr>
          <w:i/>
          <w:iCs/>
          <w:lang w:val="nl-NL"/>
        </w:rPr>
        <w:t xml:space="preserve"> </w:t>
      </w:r>
      <w:r w:rsidRPr="00E15BAA">
        <w:rPr>
          <w:iCs/>
          <w:lang w:val="nl-NL"/>
        </w:rPr>
        <w:t>v</w:t>
      </w:r>
      <w:r w:rsidRPr="00E15BAA">
        <w:rPr>
          <w:lang w:val="nl-NL"/>
        </w:rPr>
        <w:t>an azijnzuur af.</w:t>
      </w:r>
    </w:p>
    <w:p w:rsidR="00BC18B7" w:rsidRDefault="00BC18B7" w:rsidP="00433B50">
      <w:pPr>
        <w:kinsoku w:val="0"/>
        <w:overflowPunct w:val="0"/>
        <w:textAlignment w:val="baseline"/>
      </w:pPr>
      <w:bookmarkStart w:id="19" w:name="_GoBack"/>
      <w:bookmarkEnd w:id="19"/>
    </w:p>
    <w:sectPr w:rsidR="00BC18B7" w:rsidSect="00B94424">
      <w:footerReference w:type="default" r:id="rId19"/>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2AD" w:rsidRDefault="00D662AD" w:rsidP="004113B6">
      <w:r>
        <w:separator/>
      </w:r>
    </w:p>
  </w:endnote>
  <w:endnote w:type="continuationSeparator" w:id="0">
    <w:p w:rsidR="00D662AD" w:rsidRDefault="00D662AD" w:rsidP="0041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741790"/>
      <w:docPartObj>
        <w:docPartGallery w:val="Page Numbers (Bottom of Page)"/>
        <w:docPartUnique/>
      </w:docPartObj>
    </w:sdtPr>
    <w:sdtEndPr/>
    <w:sdtContent>
      <w:p w:rsidR="00B94424" w:rsidRPr="00A33AEF" w:rsidRDefault="00B94424">
        <w:pPr>
          <w:pStyle w:val="Voettekst"/>
          <w:rPr>
            <w:lang w:val="en-US"/>
          </w:rPr>
        </w:pPr>
        <w:proofErr w:type="spellStart"/>
        <w:r w:rsidRPr="003C6A6E">
          <w:rPr>
            <w:lang w:val="en-US"/>
          </w:rPr>
          <w:t>Sk</w:t>
        </w:r>
        <w:proofErr w:type="spellEnd"/>
        <w:r w:rsidRPr="003C6A6E">
          <w:rPr>
            <w:lang w:val="en-US"/>
          </w:rPr>
          <w:t>-VWO 19</w:t>
        </w:r>
        <w:r>
          <w:rPr>
            <w:lang w:val="en-US"/>
          </w:rPr>
          <w:t>84</w:t>
        </w:r>
        <w:r w:rsidRPr="003C6A6E">
          <w:rPr>
            <w:lang w:val="en-US"/>
          </w:rPr>
          <w:t>-I</w:t>
        </w:r>
        <w:r w:rsidRPr="00D076A7">
          <w:t> </w:t>
        </w:r>
        <w:proofErr w:type="spellStart"/>
        <w:r w:rsidR="00433B50">
          <w:rPr>
            <w:lang w:val="en-US"/>
          </w:rPr>
          <w:t>opgaven</w:t>
        </w:r>
        <w:r w:rsidRPr="003C6A6E">
          <w:rPr>
            <w:lang w:val="en-US"/>
          </w:rPr>
          <w:t>_PdG</w:t>
        </w:r>
        <w:proofErr w:type="spellEnd"/>
        <w:r w:rsidRPr="003C6A6E">
          <w:rPr>
            <w:lang w:val="en-US"/>
          </w:rPr>
          <w:t xml:space="preserve">, </w:t>
        </w:r>
        <w:proofErr w:type="spellStart"/>
        <w:r w:rsidRPr="003C6A6E">
          <w:rPr>
            <w:lang w:val="en-US"/>
          </w:rPr>
          <w:t>juli</w:t>
        </w:r>
        <w:proofErr w:type="spellEnd"/>
        <w:r w:rsidRPr="003C6A6E">
          <w:rPr>
            <w:lang w:val="en-US"/>
          </w:rPr>
          <w:t xml:space="preserve"> 2017</w:t>
        </w:r>
        <w:r>
          <w:rPr>
            <w:lang w:val="en-US"/>
          </w:rPr>
          <w:tab/>
        </w:r>
        <w:r>
          <w:fldChar w:fldCharType="begin"/>
        </w:r>
        <w:r w:rsidRPr="002953DD">
          <w:rPr>
            <w:lang w:val="en-US"/>
          </w:rPr>
          <w:instrText>PAGE   \* MERGEFORMAT</w:instrText>
        </w:r>
        <w:r>
          <w:fldChar w:fldCharType="separate"/>
        </w:r>
        <w:r w:rsidR="00433B50">
          <w:rPr>
            <w:noProof/>
            <w:lang w:val="en-US"/>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2AD" w:rsidRDefault="00D662AD" w:rsidP="004113B6">
      <w:r>
        <w:separator/>
      </w:r>
    </w:p>
  </w:footnote>
  <w:footnote w:type="continuationSeparator" w:id="0">
    <w:p w:rsidR="00D662AD" w:rsidRDefault="00D662AD" w:rsidP="004113B6">
      <w:r>
        <w:continuationSeparator/>
      </w:r>
    </w:p>
  </w:footnote>
  <w:footnote w:id="1">
    <w:p w:rsidR="004113B6" w:rsidRDefault="004113B6" w:rsidP="004113B6">
      <w:pPr>
        <w:pStyle w:val="Voetnoottekst"/>
      </w:pPr>
      <w:r w:rsidRPr="00371BC8">
        <w:rPr>
          <w:rStyle w:val="Voetnootmarkering"/>
        </w:rPr>
        <w:footnoteRef/>
      </w:r>
      <w:r>
        <w:t xml:space="preserve"> </w:t>
      </w:r>
      <w:r w:rsidRPr="004F1480">
        <w:t>Lees deze</w:t>
      </w:r>
      <w:r w:rsidRPr="00AB25B8">
        <w:t xml:space="preserve"> </w:t>
      </w:r>
      <w:r w:rsidRPr="004F1480">
        <w:t>vraag als volgt: Geef aan hoe je de beschreven methode toch bruikbaar kunt maken voor de bepaling van het ijzer(</w:t>
      </w:r>
      <w:r>
        <w:t>III</w:t>
      </w:r>
      <w:r w:rsidRPr="004F1480">
        <w:t xml:space="preserve">)gehalte, waarbij geen andere dan de gegeven </w:t>
      </w:r>
      <w:proofErr w:type="spellStart"/>
      <w:r w:rsidRPr="004F1480">
        <w:t>ijklijn</w:t>
      </w:r>
      <w:proofErr w:type="spellEnd"/>
      <w:r w:rsidRPr="004F1480">
        <w:t xml:space="preserve"> mag worden geraadpleegd.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7" w15:restartNumberingAfterBreak="0">
    <w:nsid w:val="4ADE7BCB"/>
    <w:multiLevelType w:val="hybridMultilevel"/>
    <w:tmpl w:val="2CBEE566"/>
    <w:lvl w:ilvl="0" w:tplc="0BD674FA">
      <w:numFmt w:val="bullet"/>
      <w:pStyle w:val="OpsStrp"/>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4"/>
  </w:num>
  <w:num w:numId="6">
    <w:abstractNumId w:val="4"/>
  </w:num>
  <w:num w:numId="7">
    <w:abstractNumId w:val="9"/>
  </w:num>
  <w:num w:numId="8">
    <w:abstractNumId w:val="9"/>
  </w:num>
  <w:num w:numId="9">
    <w:abstractNumId w:val="9"/>
  </w:num>
  <w:num w:numId="10">
    <w:abstractNumId w:val="9"/>
  </w:num>
  <w:num w:numId="11">
    <w:abstractNumId w:val="9"/>
  </w:num>
  <w:num w:numId="12">
    <w:abstractNumId w:val="3"/>
  </w:num>
  <w:num w:numId="13">
    <w:abstractNumId w:val="8"/>
  </w:num>
  <w:num w:numId="14">
    <w:abstractNumId w:val="3"/>
  </w:num>
  <w:num w:numId="15">
    <w:abstractNumId w:val="0"/>
  </w:num>
  <w:num w:numId="16">
    <w:abstractNumId w:val="6"/>
  </w:num>
  <w:num w:numId="17">
    <w:abstractNumId w:val="5"/>
  </w:num>
  <w:num w:numId="18">
    <w:abstractNumId w:val="7"/>
  </w:num>
  <w:num w:numId="19">
    <w:abstractNumId w:val="9"/>
    <w:lvlOverride w:ilvl="0">
      <w:startOverride w:val="1"/>
    </w:lvlOverride>
  </w:num>
  <w:num w:numId="2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B6"/>
    <w:rsid w:val="000016CD"/>
    <w:rsid w:val="00095AFC"/>
    <w:rsid w:val="000C024B"/>
    <w:rsid w:val="002B24C5"/>
    <w:rsid w:val="00300992"/>
    <w:rsid w:val="00331832"/>
    <w:rsid w:val="0040277F"/>
    <w:rsid w:val="00407D6E"/>
    <w:rsid w:val="004113B6"/>
    <w:rsid w:val="00433B50"/>
    <w:rsid w:val="00443364"/>
    <w:rsid w:val="004A0569"/>
    <w:rsid w:val="005B4D14"/>
    <w:rsid w:val="005E639F"/>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94424"/>
    <w:rsid w:val="00BA5F2B"/>
    <w:rsid w:val="00BC0577"/>
    <w:rsid w:val="00BC0CB8"/>
    <w:rsid w:val="00BC18B7"/>
    <w:rsid w:val="00BC7B1C"/>
    <w:rsid w:val="00C057EA"/>
    <w:rsid w:val="00C72BB6"/>
    <w:rsid w:val="00CC42EC"/>
    <w:rsid w:val="00D03A11"/>
    <w:rsid w:val="00D25BCD"/>
    <w:rsid w:val="00D662A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14:docId w14:val="7A5A95EB"/>
  <w15:chartTrackingRefBased/>
  <w15:docId w15:val="{940CF2E8-0410-45EA-86D5-FE9AAA6B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113B6"/>
  </w:style>
  <w:style w:type="paragraph" w:styleId="Kop1">
    <w:name w:val="heading 1"/>
    <w:basedOn w:val="Standaard"/>
    <w:next w:val="Standaard"/>
    <w:link w:val="Kop1Char"/>
    <w:qFormat/>
    <w:rsid w:val="004113B6"/>
    <w:pPr>
      <w:keepNext/>
      <w:tabs>
        <w:tab w:val="left" w:pos="-1440"/>
        <w:tab w:val="left" w:pos="-720"/>
      </w:tabs>
      <w:suppressAutoHyphens/>
      <w:spacing w:after="120"/>
      <w:outlineLvl w:val="0"/>
    </w:pPr>
    <w:rPr>
      <w:rFonts w:eastAsia="Times New Roman"/>
      <w:b/>
      <w:sz w:val="28"/>
      <w:szCs w:val="24"/>
      <w:lang w:eastAsia="nl-NL"/>
    </w:rPr>
  </w:style>
  <w:style w:type="paragraph" w:styleId="Kop2">
    <w:name w:val="heading 2"/>
    <w:basedOn w:val="Standaard"/>
    <w:next w:val="Standaard"/>
    <w:link w:val="Kop2Char"/>
    <w:qFormat/>
    <w:rsid w:val="004113B6"/>
    <w:pPr>
      <w:keepNext/>
      <w:tabs>
        <w:tab w:val="left" w:pos="3402"/>
      </w:tabs>
      <w:spacing w:before="240" w:after="60"/>
      <w:outlineLvl w:val="1"/>
    </w:pPr>
    <w:rPr>
      <w:rFonts w:eastAsia="Times New Roman"/>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4113B6"/>
    <w:rPr>
      <w:rFonts w:eastAsia="Times New Roman"/>
      <w:b/>
      <w:sz w:val="28"/>
      <w:szCs w:val="24"/>
      <w:lang w:eastAsia="nl-NL"/>
    </w:rPr>
  </w:style>
  <w:style w:type="character" w:customStyle="1" w:styleId="Kop2Char">
    <w:name w:val="Kop 2 Char"/>
    <w:basedOn w:val="Standaardalinea-lettertype"/>
    <w:link w:val="Kop2"/>
    <w:rsid w:val="004113B6"/>
    <w:rPr>
      <w:rFonts w:eastAsia="Times New Roman"/>
      <w:b/>
      <w:bCs/>
      <w:i/>
      <w:iCs/>
      <w:sz w:val="28"/>
      <w:szCs w:val="28"/>
      <w:lang w:eastAsia="nl-NL"/>
    </w:rPr>
  </w:style>
  <w:style w:type="character" w:customStyle="1" w:styleId="InterlinieChar">
    <w:name w:val="Interlinie Char"/>
    <w:basedOn w:val="Standaardalinea-lettertype"/>
    <w:link w:val="Interlinie"/>
    <w:rsid w:val="004113B6"/>
  </w:style>
  <w:style w:type="paragraph" w:styleId="Bijschrift">
    <w:name w:val="caption"/>
    <w:basedOn w:val="Standaard"/>
    <w:next w:val="Standaard"/>
    <w:unhideWhenUsed/>
    <w:qFormat/>
    <w:rsid w:val="00B94424"/>
    <w:pPr>
      <w:spacing w:before="120"/>
    </w:pPr>
    <w:rPr>
      <w:b/>
      <w:i/>
      <w:iCs/>
      <w:sz w:val="18"/>
      <w:szCs w:val="18"/>
    </w:rPr>
  </w:style>
  <w:style w:type="paragraph" w:styleId="Voetnoottekst">
    <w:name w:val="footnote text"/>
    <w:basedOn w:val="Standaard"/>
    <w:link w:val="VoetnoottekstChar"/>
    <w:semiHidden/>
    <w:unhideWhenUsed/>
    <w:rsid w:val="004113B6"/>
    <w:rPr>
      <w:sz w:val="20"/>
      <w:szCs w:val="20"/>
    </w:rPr>
  </w:style>
  <w:style w:type="character" w:customStyle="1" w:styleId="VoetnoottekstChar">
    <w:name w:val="Voetnoottekst Char"/>
    <w:basedOn w:val="Standaardalinea-lettertype"/>
    <w:link w:val="Voetnoottekst"/>
    <w:semiHidden/>
    <w:rsid w:val="004113B6"/>
    <w:rPr>
      <w:sz w:val="20"/>
      <w:szCs w:val="20"/>
    </w:rPr>
  </w:style>
  <w:style w:type="character" w:styleId="Voetnootmarkering">
    <w:name w:val="footnote reference"/>
    <w:basedOn w:val="Standaardalinea-lettertype"/>
    <w:semiHidden/>
    <w:unhideWhenUsed/>
    <w:rsid w:val="004113B6"/>
    <w:rPr>
      <w:vertAlign w:val="superscript"/>
    </w:rPr>
  </w:style>
  <w:style w:type="paragraph" w:customStyle="1" w:styleId="OpsStrp">
    <w:name w:val="OpsStrp"/>
    <w:basedOn w:val="Lijstalinea"/>
    <w:qFormat/>
    <w:rsid w:val="004113B6"/>
    <w:pPr>
      <w:numPr>
        <w:numId w:val="18"/>
      </w:numPr>
      <w:spacing w:before="60"/>
      <w:ind w:left="142" w:hanging="142"/>
    </w:pPr>
  </w:style>
  <w:style w:type="paragraph" w:styleId="Koptekst">
    <w:name w:val="header"/>
    <w:basedOn w:val="Standaard"/>
    <w:link w:val="KoptekstChar"/>
    <w:uiPriority w:val="99"/>
    <w:unhideWhenUsed/>
    <w:rsid w:val="00B94424"/>
    <w:pPr>
      <w:tabs>
        <w:tab w:val="center" w:pos="4536"/>
        <w:tab w:val="right" w:pos="9072"/>
      </w:tabs>
    </w:pPr>
  </w:style>
  <w:style w:type="character" w:customStyle="1" w:styleId="KoptekstChar">
    <w:name w:val="Koptekst Char"/>
    <w:basedOn w:val="Standaardalinea-lettertype"/>
    <w:link w:val="Koptekst"/>
    <w:uiPriority w:val="99"/>
    <w:rsid w:val="00B9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1832</Words>
  <Characters>10078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2017-11-08T22:00:00Z</dcterms:created>
  <dcterms:modified xsi:type="dcterms:W3CDTF">2017-11-08T22:00:00Z</dcterms:modified>
</cp:coreProperties>
</file>