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F9" w:rsidRPr="007D12F1" w:rsidRDefault="00317DF9" w:rsidP="00317DF9">
      <w:r w:rsidRPr="007D12F1">
        <w:t xml:space="preserve">EXAMEN SCHEIKUNDE VWO </w:t>
      </w:r>
      <w:r>
        <w:t>1990, TWEEDE</w:t>
      </w:r>
      <w:r w:rsidRPr="007D12F1">
        <w:t xml:space="preserve"> TIJDVAK</w:t>
      </w:r>
      <w:r>
        <w:t>, opgaven</w:t>
      </w:r>
    </w:p>
    <w:bookmarkStart w:id="0" w:name="_Toc494972458"/>
    <w:p w:rsidR="00317DF9" w:rsidRPr="00970BAC" w:rsidRDefault="00317DF9" w:rsidP="00317DF9">
      <w:pPr>
        <w:pStyle w:val="Kop2"/>
      </w:pPr>
      <w:r w:rsidRPr="0018005E">
        <w:rPr>
          <w:noProof/>
        </w:rPr>
        <mc:AlternateContent>
          <mc:Choice Requires="wps">
            <w:drawing>
              <wp:anchor distT="0" distB="0" distL="0" distR="0" simplePos="0" relativeHeight="251660288" behindDoc="0" locked="0" layoutInCell="0" allowOverlap="1" wp14:anchorId="36690357" wp14:editId="75B1F8F1">
                <wp:simplePos x="0" y="0"/>
                <wp:positionH relativeFrom="margin">
                  <wp:align>center</wp:align>
                </wp:positionH>
                <wp:positionV relativeFrom="paragraph">
                  <wp:posOffset>385383</wp:posOffset>
                </wp:positionV>
                <wp:extent cx="6172835" cy="0"/>
                <wp:effectExtent l="0" t="19050" r="56515" b="38100"/>
                <wp:wrapSquare wrapText="bothSides"/>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1D3B"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lX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Jw0&#10;WVc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t xml:space="preserve">Katalytische omzetting etheen in </w:t>
      </w:r>
      <w:proofErr w:type="spellStart"/>
      <w:r>
        <w:t>ethanal</w:t>
      </w:r>
      <w:proofErr w:type="spellEnd"/>
      <w:r>
        <w:tab/>
        <w:t>1990-II(I)</w:t>
      </w:r>
      <w:bookmarkEnd w:id="0"/>
    </w:p>
    <w:p w:rsidR="00317DF9" w:rsidRPr="00970BAC" w:rsidRDefault="00317DF9" w:rsidP="00317DF9">
      <w:r w:rsidRPr="00970BAC">
        <w:t>In een oplossing van koper(II)chloride en palladium(</w:t>
      </w:r>
      <w:r>
        <w:t>II</w:t>
      </w:r>
      <w:r w:rsidRPr="00970BAC">
        <w:t>)chloride hebben zich de volgende twee evenwichten ingesteld:</w:t>
      </w:r>
    </w:p>
    <w:p w:rsidR="00317DF9" w:rsidRDefault="00317DF9" w:rsidP="00317DF9">
      <w:pPr>
        <w:pStyle w:val="Vergelijking"/>
      </w:pPr>
      <w:r w:rsidRPr="00970BAC">
        <w:t>Cu</w:t>
      </w:r>
      <w:r w:rsidRPr="00970BAC">
        <w:rPr>
          <w:vertAlign w:val="superscript"/>
        </w:rPr>
        <w:t>2</w:t>
      </w:r>
      <w:r w:rsidRPr="0081653A">
        <w:rPr>
          <w:vertAlign w:val="superscript"/>
        </w:rPr>
        <w:t>+</w:t>
      </w:r>
      <w:r w:rsidRPr="00970BAC">
        <w:t>(</w:t>
      </w:r>
      <w:proofErr w:type="spellStart"/>
      <w:r w:rsidRPr="00970BAC">
        <w:t>aq</w:t>
      </w:r>
      <w:proofErr w:type="spellEnd"/>
      <w:r w:rsidRPr="00970BAC">
        <w:t>) + 4 C</w:t>
      </w:r>
      <w:r>
        <w:t>l</w:t>
      </w:r>
      <w:r>
        <w:rPr>
          <w:vertAlign w:val="superscript"/>
        </w:rPr>
        <w:sym w:font="Symbol" w:char="F02D"/>
      </w:r>
      <w:r w:rsidRPr="00970BAC">
        <w:t>(</w:t>
      </w:r>
      <w:proofErr w:type="spellStart"/>
      <w:r w:rsidRPr="00970BAC">
        <w:t>aq</w:t>
      </w:r>
      <w:proofErr w:type="spellEnd"/>
      <w:r w:rsidRPr="00970BAC">
        <w:t xml:space="preserve">) </w:t>
      </w:r>
      <w:r>
        <w:rPr>
          <w:rFonts w:ascii="Cambria Math" w:hAnsi="Cambria Math"/>
        </w:rPr>
        <w:t>⇌</w:t>
      </w:r>
      <w:r>
        <w:t xml:space="preserve"> </w:t>
      </w:r>
      <w:r w:rsidRPr="00970BAC">
        <w:t>CuC</w:t>
      </w:r>
      <w:r>
        <w:t>l</w:t>
      </w:r>
      <w:r w:rsidRPr="00970BAC">
        <w:rPr>
          <w:vertAlign w:val="subscript"/>
        </w:rPr>
        <w:t>4</w:t>
      </w:r>
      <w:r w:rsidRPr="00970BAC">
        <w:rPr>
          <w:vertAlign w:val="superscript"/>
        </w:rPr>
        <w:t>2</w:t>
      </w:r>
      <w:r w:rsidRPr="0081653A">
        <w:rPr>
          <w:rFonts w:ascii="Symbol" w:hAnsi="Symbol"/>
          <w:vertAlign w:val="superscript"/>
        </w:rPr>
        <w:t></w:t>
      </w:r>
      <w:r w:rsidRPr="00970BAC">
        <w:t>(</w:t>
      </w:r>
      <w:proofErr w:type="spellStart"/>
      <w:r w:rsidRPr="00970BAC">
        <w:t>aq</w:t>
      </w:r>
      <w:proofErr w:type="spellEnd"/>
      <w:r w:rsidRPr="00970BAC">
        <w:t>)</w:t>
      </w:r>
      <w:r>
        <w:br/>
      </w:r>
      <w:r w:rsidRPr="00970BAC">
        <w:t>Pd</w:t>
      </w:r>
      <w:r w:rsidRPr="00970BAC">
        <w:rPr>
          <w:vertAlign w:val="superscript"/>
        </w:rPr>
        <w:t>2</w:t>
      </w:r>
      <w:r w:rsidRPr="0081653A">
        <w:rPr>
          <w:vertAlign w:val="superscript"/>
        </w:rPr>
        <w:t>+</w:t>
      </w:r>
      <w:r w:rsidRPr="00970BAC">
        <w:t>(</w:t>
      </w:r>
      <w:proofErr w:type="spellStart"/>
      <w:r w:rsidRPr="00970BAC">
        <w:t>aq</w:t>
      </w:r>
      <w:proofErr w:type="spellEnd"/>
      <w:r w:rsidRPr="00970BAC">
        <w:t>) + 4 C</w:t>
      </w:r>
      <w:r>
        <w:t>l</w:t>
      </w:r>
      <w:r w:rsidRPr="0081653A">
        <w:rPr>
          <w:rFonts w:ascii="Symbol" w:hAnsi="Symbol"/>
          <w:vertAlign w:val="superscript"/>
        </w:rPr>
        <w:t></w:t>
      </w:r>
      <w:r w:rsidRPr="00970BAC">
        <w:t>(</w:t>
      </w:r>
      <w:proofErr w:type="spellStart"/>
      <w:r w:rsidRPr="00970BAC">
        <w:t>aq</w:t>
      </w:r>
      <w:proofErr w:type="spellEnd"/>
      <w:r w:rsidRPr="00970BAC">
        <w:t>)</w:t>
      </w:r>
      <w:r>
        <w:t xml:space="preserve"> </w:t>
      </w:r>
      <w:r>
        <w:rPr>
          <w:rFonts w:ascii="Cambria Math" w:hAnsi="Cambria Math"/>
        </w:rPr>
        <w:t>⇌</w:t>
      </w:r>
      <w:r>
        <w:t xml:space="preserve"> </w:t>
      </w:r>
      <w:r w:rsidRPr="00970BAC">
        <w:t>PdC</w:t>
      </w:r>
      <w:r>
        <w:t>l</w:t>
      </w:r>
      <w:r w:rsidRPr="00970BAC">
        <w:rPr>
          <w:vertAlign w:val="subscript"/>
        </w:rPr>
        <w:t>4</w:t>
      </w:r>
      <w:r w:rsidRPr="00970BAC">
        <w:rPr>
          <w:vertAlign w:val="superscript"/>
        </w:rPr>
        <w:t>2</w:t>
      </w:r>
      <w:r w:rsidRPr="0081653A">
        <w:rPr>
          <w:rFonts w:ascii="Symbol" w:hAnsi="Symbol"/>
          <w:vertAlign w:val="superscript"/>
        </w:rPr>
        <w:t></w:t>
      </w:r>
      <w:r w:rsidRPr="00970BAC">
        <w:t>(</w:t>
      </w:r>
      <w:proofErr w:type="spellStart"/>
      <w:r w:rsidRPr="00970BAC">
        <w:t>aq</w:t>
      </w:r>
      <w:proofErr w:type="spellEnd"/>
      <w:r w:rsidRPr="00970BAC">
        <w:t>)</w:t>
      </w:r>
    </w:p>
    <w:p w:rsidR="00317DF9" w:rsidRPr="00970BAC" w:rsidRDefault="00317DF9" w:rsidP="00317DF9">
      <w:pPr>
        <w:pStyle w:val="Vergelijking"/>
      </w:pPr>
      <w:r w:rsidRPr="00970BAC">
        <w:t>De ionen CuC</w:t>
      </w:r>
      <w:r>
        <w:t>l</w:t>
      </w:r>
      <w:r w:rsidRPr="00970BAC">
        <w:rPr>
          <w:vertAlign w:val="subscript"/>
        </w:rPr>
        <w:t>4</w:t>
      </w:r>
      <w:r w:rsidRPr="00970BAC">
        <w:rPr>
          <w:vertAlign w:val="superscript"/>
        </w:rPr>
        <w:t>2</w:t>
      </w:r>
      <w:r>
        <w:rPr>
          <w:vertAlign w:val="superscript"/>
        </w:rPr>
        <w:sym w:font="Symbol" w:char="F02D"/>
      </w:r>
      <w:r w:rsidRPr="00970BAC">
        <w:t xml:space="preserve"> (</w:t>
      </w:r>
      <w:proofErr w:type="spellStart"/>
      <w:r w:rsidRPr="00970BAC">
        <w:t>aq</w:t>
      </w:r>
      <w:proofErr w:type="spellEnd"/>
      <w:r w:rsidRPr="00970BAC">
        <w:t>) en PdC</w:t>
      </w:r>
      <w:r>
        <w:t>l</w:t>
      </w:r>
      <w:r w:rsidRPr="00970BAC">
        <w:rPr>
          <w:vertAlign w:val="subscript"/>
        </w:rPr>
        <w:t>4</w:t>
      </w:r>
      <w:r w:rsidRPr="00970BAC">
        <w:rPr>
          <w:vertAlign w:val="superscript"/>
        </w:rPr>
        <w:t>2</w:t>
      </w:r>
      <w:r w:rsidRPr="0081653A">
        <w:rPr>
          <w:rFonts w:ascii="Symbol" w:hAnsi="Symbol"/>
          <w:vertAlign w:val="superscript"/>
        </w:rPr>
        <w:t></w:t>
      </w:r>
      <w:r w:rsidRPr="00970BAC">
        <w:t>(</w:t>
      </w:r>
      <w:proofErr w:type="spellStart"/>
      <w:r w:rsidRPr="00970BAC">
        <w:t>aq</w:t>
      </w:r>
      <w:proofErr w:type="spellEnd"/>
      <w:r w:rsidRPr="00970BAC">
        <w:t>) werken katalytisch bij de volgende omzetting:</w:t>
      </w:r>
    </w:p>
    <w:p w:rsidR="00317DF9" w:rsidRPr="00254178" w:rsidRDefault="00317DF9" w:rsidP="00317DF9">
      <w:pPr>
        <w:pStyle w:val="Vergelijking"/>
      </w:pPr>
      <w:r w:rsidRPr="00254178">
        <w:t>2 C</w:t>
      </w:r>
      <w:r w:rsidRPr="00254178">
        <w:rPr>
          <w:vertAlign w:val="subscript"/>
        </w:rPr>
        <w:t>2</w:t>
      </w:r>
      <w:r w:rsidRPr="00254178">
        <w:t>H</w:t>
      </w:r>
      <w:r w:rsidRPr="00254178">
        <w:rPr>
          <w:vertAlign w:val="subscript"/>
        </w:rPr>
        <w:t>4</w:t>
      </w:r>
      <w:r w:rsidRPr="00254178">
        <w:t>(</w:t>
      </w:r>
      <w:proofErr w:type="spellStart"/>
      <w:r w:rsidRPr="00254178">
        <w:t>aq</w:t>
      </w:r>
      <w:proofErr w:type="spellEnd"/>
      <w:r w:rsidRPr="00254178">
        <w:t>) + O</w:t>
      </w:r>
      <w:r w:rsidRPr="00254178">
        <w:rPr>
          <w:vertAlign w:val="subscript"/>
        </w:rPr>
        <w:t>2</w:t>
      </w:r>
      <w:r w:rsidRPr="00254178">
        <w:t>(</w:t>
      </w:r>
      <w:proofErr w:type="spellStart"/>
      <w:r w:rsidRPr="00254178">
        <w:t>aq</w:t>
      </w:r>
      <w:proofErr w:type="spellEnd"/>
      <w:r w:rsidRPr="00254178">
        <w:t xml:space="preserve">) </w:t>
      </w:r>
      <w:r>
        <w:rPr>
          <w:lang w:val="en-US"/>
        </w:rPr>
        <w:sym w:font="Symbol" w:char="F0AE"/>
      </w:r>
      <w:r w:rsidRPr="00254178">
        <w:t xml:space="preserve"> 2 CH</w:t>
      </w:r>
      <w:r w:rsidRPr="00254178">
        <w:rPr>
          <w:vertAlign w:val="subscript"/>
        </w:rPr>
        <w:t>3</w:t>
      </w:r>
      <w:r w:rsidRPr="00254178">
        <w:t>CHO(</w:t>
      </w:r>
      <w:proofErr w:type="spellStart"/>
      <w:r w:rsidRPr="00254178">
        <w:t>aq</w:t>
      </w:r>
      <w:proofErr w:type="spellEnd"/>
      <w:r w:rsidRPr="00254178">
        <w:t>)</w:t>
      </w:r>
    </w:p>
    <w:p w:rsidR="00317DF9" w:rsidRPr="00970BAC" w:rsidRDefault="00317DF9" w:rsidP="00317DF9">
      <w:r w:rsidRPr="00970BAC">
        <w:t>Deze omzetting treedt op als etheen geleid wordt in een oplossing waarin koper(</w:t>
      </w:r>
      <w:r>
        <w:t>II</w:t>
      </w:r>
      <w:r w:rsidRPr="00970BAC">
        <w:t>)chloride, palladium(II)chloride en zuurstof zijn opgelost.</w:t>
      </w:r>
    </w:p>
    <w:p w:rsidR="00317DF9" w:rsidRPr="0081653A" w:rsidRDefault="00317DF9" w:rsidP="00317DF9">
      <w:r w:rsidRPr="00970BAC">
        <w:t xml:space="preserve">Onderzoek heeft uitgewezen dat deze omzetting via drie opeenvolgende deelreacties plaatsvindt. Deze </w:t>
      </w:r>
      <w:r w:rsidRPr="0081653A">
        <w:t>deelreacties zijn alle redoxreacties.</w:t>
      </w:r>
    </w:p>
    <w:p w:rsidR="00317DF9" w:rsidRPr="006F5492" w:rsidRDefault="00317DF9" w:rsidP="00317DF9">
      <w:pPr>
        <w:pStyle w:val="Bijschrift"/>
      </w:pPr>
      <w:r w:rsidRPr="006F5492">
        <w:t>deelreactie 1:</w:t>
      </w:r>
    </w:p>
    <w:p w:rsidR="00317DF9" w:rsidRPr="0081653A" w:rsidRDefault="00317DF9" w:rsidP="00317DF9">
      <w:pPr>
        <w:rPr>
          <w:spacing w:val="1"/>
        </w:rPr>
      </w:pPr>
      <w:r w:rsidRPr="0081653A">
        <w:t xml:space="preserve">de omzetting van etheen in </w:t>
      </w:r>
      <w:proofErr w:type="spellStart"/>
      <w:r w:rsidRPr="0081653A">
        <w:t>ethanal</w:t>
      </w:r>
      <w:proofErr w:type="spellEnd"/>
      <w:r w:rsidRPr="0081653A">
        <w:t xml:space="preserve"> met behulp van H</w:t>
      </w:r>
      <w:r w:rsidRPr="0081653A">
        <w:rPr>
          <w:vertAlign w:val="subscript"/>
        </w:rPr>
        <w:t>2</w:t>
      </w:r>
      <w:r w:rsidRPr="0081653A">
        <w:t>O en PdC</w:t>
      </w:r>
      <w:r>
        <w:t>l</w:t>
      </w:r>
      <w:r w:rsidRPr="0081653A">
        <w:rPr>
          <w:vertAlign w:val="subscript"/>
        </w:rPr>
        <w:t>4</w:t>
      </w:r>
      <w:r w:rsidRPr="0081653A">
        <w:rPr>
          <w:vertAlign w:val="superscript"/>
        </w:rPr>
        <w:t>2</w:t>
      </w:r>
      <w:r w:rsidRPr="0081653A">
        <w:rPr>
          <w:rFonts w:ascii="Symbol" w:hAnsi="Symbol"/>
          <w:vertAlign w:val="superscript"/>
        </w:rPr>
        <w:t></w:t>
      </w:r>
      <w:r w:rsidRPr="0081653A">
        <w:t>, waarbij onder</w:t>
      </w:r>
      <w:r>
        <w:t xml:space="preserve"> </w:t>
      </w:r>
      <w:r w:rsidRPr="0081653A">
        <w:rPr>
          <w:bCs/>
          <w:spacing w:val="1"/>
        </w:rPr>
        <w:t xml:space="preserve">andere </w:t>
      </w:r>
      <w:r w:rsidRPr="0081653A">
        <w:rPr>
          <w:spacing w:val="1"/>
        </w:rPr>
        <w:t>Pd ontstaat:</w:t>
      </w:r>
    </w:p>
    <w:p w:rsidR="00317DF9" w:rsidRPr="00E66C97" w:rsidRDefault="00317DF9" w:rsidP="00317DF9">
      <w:pPr>
        <w:pStyle w:val="Vergelijking"/>
      </w:pPr>
      <w:r w:rsidRPr="0081653A">
        <w:t>C</w:t>
      </w:r>
      <w:r w:rsidRPr="0081653A">
        <w:rPr>
          <w:vertAlign w:val="subscript"/>
        </w:rPr>
        <w:t>2</w:t>
      </w:r>
      <w:r>
        <w:t>H</w:t>
      </w:r>
      <w:r w:rsidRPr="0081653A">
        <w:rPr>
          <w:vertAlign w:val="subscript"/>
        </w:rPr>
        <w:t>4</w:t>
      </w:r>
      <w:r w:rsidRPr="0081653A">
        <w:t xml:space="preserve"> </w:t>
      </w:r>
      <w:r w:rsidRPr="00E66C97">
        <w:t>+ H</w:t>
      </w:r>
      <w:r w:rsidRPr="00E66C97">
        <w:rPr>
          <w:vertAlign w:val="subscript"/>
        </w:rPr>
        <w:t>2</w:t>
      </w:r>
      <w:r w:rsidRPr="00E66C97">
        <w:t>O + PdCl</w:t>
      </w:r>
      <w:r w:rsidRPr="00E66C97">
        <w:rPr>
          <w:vertAlign w:val="subscript"/>
        </w:rPr>
        <w:t>4</w:t>
      </w:r>
      <w:r w:rsidRPr="00E66C97">
        <w:rPr>
          <w:vertAlign w:val="superscript"/>
        </w:rPr>
        <w:t>2</w:t>
      </w:r>
      <w:r w:rsidRPr="0081653A">
        <w:rPr>
          <w:rFonts w:ascii="Symbol" w:hAnsi="Symbol"/>
          <w:vertAlign w:val="superscript"/>
        </w:rPr>
        <w:t></w:t>
      </w:r>
      <w:r w:rsidRPr="00E66C97">
        <w:t xml:space="preserve"> </w:t>
      </w:r>
      <w:r>
        <w:rPr>
          <w:lang w:val="en-US"/>
        </w:rPr>
        <w:sym w:font="Symbol" w:char="F0AE"/>
      </w:r>
      <w:r w:rsidRPr="00E66C97">
        <w:t xml:space="preserve"> CH</w:t>
      </w:r>
      <w:r w:rsidRPr="00E66C97">
        <w:rPr>
          <w:vertAlign w:val="subscript"/>
        </w:rPr>
        <w:t>3</w:t>
      </w:r>
      <w:r w:rsidRPr="00E66C97">
        <w:t>CHO + Pd + 2 H</w:t>
      </w:r>
      <w:r w:rsidRPr="00E66C97">
        <w:rPr>
          <w:vertAlign w:val="superscript"/>
        </w:rPr>
        <w:t>+</w:t>
      </w:r>
      <w:r w:rsidRPr="00E66C97">
        <w:t xml:space="preserve"> + 4 Cl</w:t>
      </w:r>
      <w:r w:rsidRPr="0081653A">
        <w:rPr>
          <w:rFonts w:ascii="Symbol" w:hAnsi="Symbol"/>
          <w:vertAlign w:val="superscript"/>
        </w:rPr>
        <w:t></w:t>
      </w:r>
    </w:p>
    <w:p w:rsidR="00317DF9" w:rsidRPr="00E66C97" w:rsidRDefault="00317DF9" w:rsidP="00317DF9">
      <w:pPr>
        <w:pStyle w:val="Bijschrift"/>
      </w:pPr>
      <w:r w:rsidRPr="00E66C97">
        <w:t>deelreactie 2:</w:t>
      </w:r>
    </w:p>
    <w:p w:rsidR="00317DF9" w:rsidRPr="0081653A" w:rsidRDefault="00317DF9" w:rsidP="00317DF9">
      <w:r w:rsidRPr="0081653A">
        <w:t>de omzetting van Pd in PdC</w:t>
      </w:r>
      <w:r>
        <w:t>l</w:t>
      </w:r>
      <w:r w:rsidRPr="0081653A">
        <w:rPr>
          <w:vertAlign w:val="subscript"/>
        </w:rPr>
        <w:t>4</w:t>
      </w:r>
      <w:r w:rsidRPr="0081653A">
        <w:rPr>
          <w:vertAlign w:val="superscript"/>
        </w:rPr>
        <w:t>2</w:t>
      </w:r>
      <w:r w:rsidRPr="0081653A">
        <w:rPr>
          <w:rFonts w:ascii="Symbol" w:hAnsi="Symbol"/>
          <w:vertAlign w:val="superscript"/>
        </w:rPr>
        <w:t></w:t>
      </w:r>
      <w:r w:rsidRPr="0081653A">
        <w:t xml:space="preserve"> met behulp van CuC</w:t>
      </w:r>
      <w:r>
        <w:t>l</w:t>
      </w:r>
      <w:r w:rsidRPr="0081653A">
        <w:rPr>
          <w:vertAlign w:val="subscript"/>
        </w:rPr>
        <w:t>4</w:t>
      </w:r>
      <w:r w:rsidRPr="0081653A">
        <w:rPr>
          <w:vertAlign w:val="superscript"/>
        </w:rPr>
        <w:t>2</w:t>
      </w:r>
      <w:r w:rsidRPr="0081653A">
        <w:rPr>
          <w:rFonts w:ascii="Symbol" w:hAnsi="Symbol"/>
          <w:vertAlign w:val="superscript"/>
        </w:rPr>
        <w:t></w:t>
      </w:r>
      <w:r w:rsidRPr="0081653A">
        <w:t>, waarbij Cu</w:t>
      </w:r>
      <w:r>
        <w:t>Cl</w:t>
      </w:r>
      <w:r>
        <w:rPr>
          <w:vertAlign w:val="subscript"/>
        </w:rPr>
        <w:t>2</w:t>
      </w:r>
      <w:r w:rsidRPr="0081653A">
        <w:rPr>
          <w:rFonts w:ascii="Symbol" w:hAnsi="Symbol"/>
          <w:vertAlign w:val="superscript"/>
        </w:rPr>
        <w:t></w:t>
      </w:r>
      <w:r w:rsidRPr="0081653A">
        <w:t xml:space="preserve"> ontstaat</w:t>
      </w:r>
    </w:p>
    <w:p w:rsidR="00317DF9" w:rsidRPr="00E66C97" w:rsidRDefault="00317DF9" w:rsidP="00317DF9">
      <w:pPr>
        <w:pStyle w:val="Bijschrift"/>
      </w:pPr>
      <w:r w:rsidRPr="00E66C97">
        <w:t>deelreactie 3:</w:t>
      </w:r>
    </w:p>
    <w:p w:rsidR="00317DF9" w:rsidRPr="0081653A" w:rsidRDefault="00317DF9" w:rsidP="00317DF9">
      <w:r w:rsidRPr="0081653A">
        <w:t>de omzetting van CuCl</w:t>
      </w:r>
      <w:r w:rsidRPr="0081653A">
        <w:rPr>
          <w:vertAlign w:val="subscript"/>
        </w:rPr>
        <w:t>2</w:t>
      </w:r>
      <w:r w:rsidRPr="0081653A">
        <w:rPr>
          <w:rFonts w:ascii="Symbol" w:hAnsi="Symbol"/>
          <w:vertAlign w:val="superscript"/>
        </w:rPr>
        <w:t></w:t>
      </w:r>
      <w:r w:rsidRPr="0081653A">
        <w:t xml:space="preserve"> in CuC</w:t>
      </w:r>
      <w:r>
        <w:t>l</w:t>
      </w:r>
      <w:r w:rsidRPr="0081653A">
        <w:rPr>
          <w:vertAlign w:val="subscript"/>
        </w:rPr>
        <w:t>4</w:t>
      </w:r>
      <w:r w:rsidRPr="0081653A">
        <w:rPr>
          <w:vertAlign w:val="superscript"/>
        </w:rPr>
        <w:t>2</w:t>
      </w:r>
      <w:r w:rsidRPr="0081653A">
        <w:rPr>
          <w:rFonts w:ascii="Symbol" w:hAnsi="Symbol"/>
          <w:vertAlign w:val="superscript"/>
        </w:rPr>
        <w:t></w:t>
      </w:r>
      <w:r w:rsidRPr="0081653A">
        <w:t xml:space="preserve"> met behulp van opgeloste </w:t>
      </w:r>
      <w:r>
        <w:rPr>
          <w:bCs/>
        </w:rPr>
        <w:t>O</w:t>
      </w:r>
      <w:r w:rsidRPr="0081653A">
        <w:rPr>
          <w:bCs/>
          <w:vertAlign w:val="subscript"/>
        </w:rPr>
        <w:t>2</w:t>
      </w:r>
      <w:r w:rsidRPr="0081653A">
        <w:t xml:space="preserve"> als oxidator</w:t>
      </w:r>
    </w:p>
    <w:p w:rsidR="00317DF9" w:rsidRPr="00A82E68" w:rsidRDefault="00317DF9" w:rsidP="00317DF9">
      <w:pPr>
        <w:pStyle w:val="VrgPnt"/>
        <w:ind w:left="0" w:hanging="851"/>
      </w:pPr>
      <w:r>
        <w:t>4p</w:t>
      </w:r>
      <w:r>
        <w:tab/>
      </w:r>
      <w:r w:rsidRPr="004E1F63">
        <w:t>Leg</w:t>
      </w:r>
      <w:r w:rsidRPr="00C1292B">
        <w:t xml:space="preserve"> aan de hand van de vergelijking van deelreactie 1 uit welke soort deeltjes in die deelreactie als oxidator werkt.</w:t>
      </w:r>
    </w:p>
    <w:p w:rsidR="00317DF9" w:rsidRPr="00C1292B" w:rsidRDefault="00317DF9" w:rsidP="00317DF9">
      <w:pPr>
        <w:pStyle w:val="VrgPnt"/>
        <w:ind w:left="0" w:hanging="851"/>
      </w:pPr>
      <w:r w:rsidRPr="00C1292B">
        <w:t>5p</w:t>
      </w:r>
      <w:r>
        <w:tab/>
      </w:r>
      <w:r w:rsidRPr="00C1292B">
        <w:t xml:space="preserve">Geef </w:t>
      </w:r>
      <w:r w:rsidRPr="00D01366">
        <w:t>van</w:t>
      </w:r>
      <w:r w:rsidRPr="00C1292B">
        <w:t xml:space="preserve"> deelreactie 2 de vergelijkingen van de beide halfreacties en leid daaruit de vergelijking van deelreactie 2 af.</w:t>
      </w:r>
      <w:r w:rsidRPr="00C1292B">
        <w:tab/>
      </w:r>
    </w:p>
    <w:p w:rsidR="00317DF9" w:rsidRPr="0081653A" w:rsidRDefault="00317DF9" w:rsidP="00317DF9">
      <w:r w:rsidRPr="0081653A">
        <w:rPr>
          <w:bCs/>
        </w:rPr>
        <w:t xml:space="preserve">Uit de vergelijking van deelreactie </w:t>
      </w:r>
      <w:r w:rsidRPr="0081653A">
        <w:t xml:space="preserve">I </w:t>
      </w:r>
      <w:r w:rsidRPr="0081653A">
        <w:rPr>
          <w:bCs/>
        </w:rPr>
        <w:t xml:space="preserve">blijkt dat omzetting van etheen in </w:t>
      </w:r>
      <w:proofErr w:type="spellStart"/>
      <w:r w:rsidRPr="0081653A">
        <w:rPr>
          <w:bCs/>
        </w:rPr>
        <w:t>ethanal</w:t>
      </w:r>
      <w:proofErr w:type="spellEnd"/>
      <w:r w:rsidRPr="0081653A">
        <w:rPr>
          <w:bCs/>
        </w:rPr>
        <w:t xml:space="preserve"> ook </w:t>
      </w:r>
      <w:r w:rsidRPr="0081653A">
        <w:t>plaatsvindt als de oplossing van koper(II)chloride en palladium(II)chloride geen opgeloste zuurstof bevat.</w:t>
      </w:r>
    </w:p>
    <w:p w:rsidR="00317DF9" w:rsidRPr="0081653A" w:rsidRDefault="00317DF9" w:rsidP="00317DF9">
      <w:r w:rsidRPr="0081653A">
        <w:t>Omdat water voor 0,20% uit H</w:t>
      </w:r>
      <w:r w:rsidRPr="0081653A">
        <w:rPr>
          <w:vertAlign w:val="subscript"/>
        </w:rPr>
        <w:t>2</w:t>
      </w:r>
      <w:r w:rsidRPr="0081653A">
        <w:rPr>
          <w:vertAlign w:val="superscript"/>
        </w:rPr>
        <w:t>18</w:t>
      </w:r>
      <w:r>
        <w:t>O</w:t>
      </w:r>
      <w:r w:rsidRPr="0081653A">
        <w:t xml:space="preserve"> </w:t>
      </w:r>
      <w:r>
        <w:t>molec</w:t>
      </w:r>
      <w:r w:rsidRPr="0081653A">
        <w:t xml:space="preserve">ulen bestaat, mag verwacht worden dat het gevormde </w:t>
      </w:r>
      <w:proofErr w:type="spellStart"/>
      <w:r w:rsidRPr="0081653A">
        <w:t>ethanal</w:t>
      </w:r>
      <w:proofErr w:type="spellEnd"/>
      <w:r w:rsidRPr="0081653A">
        <w:t xml:space="preserve"> voor 0,20% uit CH</w:t>
      </w:r>
      <w:r w:rsidRPr="0081653A">
        <w:rPr>
          <w:vertAlign w:val="subscript"/>
        </w:rPr>
        <w:t>3</w:t>
      </w:r>
      <w:r w:rsidRPr="0081653A">
        <w:t>C</w:t>
      </w:r>
      <w:r>
        <w:t>H</w:t>
      </w:r>
      <w:r w:rsidRPr="0081653A">
        <w:rPr>
          <w:vertAlign w:val="superscript"/>
        </w:rPr>
        <w:t>18</w:t>
      </w:r>
      <w:r>
        <w:t>O</w:t>
      </w:r>
      <w:r w:rsidRPr="0081653A">
        <w:t xml:space="preserve"> </w:t>
      </w:r>
      <w:r>
        <w:t>molec</w:t>
      </w:r>
      <w:r w:rsidRPr="0081653A">
        <w:t>ulen bestaat.</w:t>
      </w:r>
    </w:p>
    <w:p w:rsidR="00317DF9" w:rsidRPr="0081653A" w:rsidRDefault="00317DF9" w:rsidP="00317DF9">
      <w:r w:rsidRPr="0081653A">
        <w:t xml:space="preserve">Men zou etheen kunnen leiden in een oplossing van koper(II)chloride en palladium(II)chloride waarin voortdurend zuurstof wordt geleid dat uitsluitend uit </w:t>
      </w:r>
      <w:r w:rsidRPr="0081653A">
        <w:rPr>
          <w:vertAlign w:val="superscript"/>
        </w:rPr>
        <w:t>18</w:t>
      </w:r>
      <w:r w:rsidRPr="0081653A">
        <w:t>O</w:t>
      </w:r>
      <w:r w:rsidRPr="0081653A">
        <w:rPr>
          <w:vertAlign w:val="subscript"/>
        </w:rPr>
        <w:t>2</w:t>
      </w:r>
      <w:r w:rsidRPr="0081653A">
        <w:t xml:space="preserve"> bestaat In dat geval zal het gevormde </w:t>
      </w:r>
      <w:proofErr w:type="spellStart"/>
      <w:r w:rsidRPr="0081653A">
        <w:t>ethanal</w:t>
      </w:r>
      <w:proofErr w:type="spellEnd"/>
      <w:r w:rsidRPr="0081653A">
        <w:t xml:space="preserve"> uiteindelijk voor meer dan 0,20% uit CH</w:t>
      </w:r>
      <w:r w:rsidRPr="0081653A">
        <w:rPr>
          <w:vertAlign w:val="subscript"/>
        </w:rPr>
        <w:t>3</w:t>
      </w:r>
      <w:r w:rsidRPr="0081653A">
        <w:t>CH</w:t>
      </w:r>
      <w:r w:rsidRPr="0081653A">
        <w:rPr>
          <w:vertAlign w:val="superscript"/>
        </w:rPr>
        <w:t>I8</w:t>
      </w:r>
      <w:r>
        <w:t>O</w:t>
      </w:r>
      <w:r w:rsidRPr="0081653A">
        <w:t xml:space="preserve"> </w:t>
      </w:r>
      <w:r>
        <w:t>molec</w:t>
      </w:r>
      <w:r w:rsidRPr="0081653A">
        <w:t>ulen bestaan.</w:t>
      </w:r>
    </w:p>
    <w:p w:rsidR="00317DF9" w:rsidRPr="00D06F89" w:rsidRDefault="00317DF9" w:rsidP="00317DF9">
      <w:pPr>
        <w:pStyle w:val="VrgPnt"/>
        <w:ind w:left="0" w:hanging="851"/>
      </w:pPr>
      <w:r>
        <w:t>4p</w:t>
      </w:r>
      <w:r w:rsidRPr="00C1292B">
        <w:t xml:space="preserve"> </w:t>
      </w:r>
      <w:r>
        <w:tab/>
      </w:r>
      <w:r w:rsidRPr="00C1292B">
        <w:t xml:space="preserve">Leg aan de hand van de beschreven deelreacties uit hoe het komt dat in dat geval het gevormde </w:t>
      </w:r>
      <w:proofErr w:type="spellStart"/>
      <w:r w:rsidRPr="00C1292B">
        <w:t>ethanal</w:t>
      </w:r>
      <w:proofErr w:type="spellEnd"/>
      <w:r w:rsidRPr="00C1292B">
        <w:t xml:space="preserve"> uiteindelijk voor meer dan 0 20% uit CH</w:t>
      </w:r>
      <w:r w:rsidRPr="00C1292B">
        <w:rPr>
          <w:vertAlign w:val="subscript"/>
        </w:rPr>
        <w:t>3</w:t>
      </w:r>
      <w:r w:rsidRPr="00C1292B">
        <w:t>CH</w:t>
      </w:r>
      <w:r w:rsidRPr="00C1292B">
        <w:rPr>
          <w:vertAlign w:val="superscript"/>
        </w:rPr>
        <w:t>18</w:t>
      </w:r>
      <w:r w:rsidRPr="00C1292B">
        <w:t>O moleculen zal bestaan.</w:t>
      </w:r>
    </w:p>
    <w:bookmarkStart w:id="1" w:name="_Toc494972459"/>
    <w:p w:rsidR="00317DF9" w:rsidRPr="00335898" w:rsidRDefault="00317DF9" w:rsidP="00317DF9">
      <w:pPr>
        <w:pStyle w:val="Kop2"/>
      </w:pPr>
      <w:r w:rsidRPr="0018005E">
        <w:rPr>
          <w:noProof/>
        </w:rPr>
        <mc:AlternateContent>
          <mc:Choice Requires="wps">
            <w:drawing>
              <wp:anchor distT="0" distB="0" distL="0" distR="0" simplePos="0" relativeHeight="251662336" behindDoc="0" locked="0" layoutInCell="0" allowOverlap="1" wp14:anchorId="47A83BAC" wp14:editId="1C0614B9">
                <wp:simplePos x="0" y="0"/>
                <wp:positionH relativeFrom="margin">
                  <wp:align>center</wp:align>
                </wp:positionH>
                <wp:positionV relativeFrom="paragraph">
                  <wp:posOffset>347095</wp:posOffset>
                </wp:positionV>
                <wp:extent cx="6172835" cy="0"/>
                <wp:effectExtent l="0" t="19050" r="56515" b="38100"/>
                <wp:wrapSquare wrapText="bothSides"/>
                <wp:docPr id="3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1F7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35pt" to="486.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" o:allowincell="f" strokecolor="silver" strokeweight="4.8pt">
                <w10:wrap type="square" anchorx="margin"/>
              </v:line>
            </w:pict>
          </mc:Fallback>
        </mc:AlternateContent>
      </w:r>
      <w:proofErr w:type="spellStart"/>
      <w:r w:rsidRPr="00335898">
        <w:t>Broomkresolgroen</w:t>
      </w:r>
      <w:proofErr w:type="spellEnd"/>
      <w:r>
        <w:tab/>
      </w:r>
      <w:r w:rsidRPr="00335898">
        <w:t>1990-II(II)</w:t>
      </w:r>
      <w:bookmarkEnd w:id="1"/>
    </w:p>
    <w:p w:rsidR="00317DF9" w:rsidRPr="00970BAC" w:rsidRDefault="00317DF9" w:rsidP="00317DF9">
      <w:proofErr w:type="spellStart"/>
      <w:r w:rsidRPr="00970BAC">
        <w:t>Broomkresolgroen</w:t>
      </w:r>
      <w:proofErr w:type="spellEnd"/>
      <w:r w:rsidRPr="00970BAC">
        <w:t xml:space="preserve"> is een zuur-base-indicator. De zure vorm van </w:t>
      </w:r>
      <w:proofErr w:type="spellStart"/>
      <w:r w:rsidRPr="00970BAC">
        <w:t>broomkresolgroen</w:t>
      </w:r>
      <w:proofErr w:type="spellEnd"/>
      <w:r w:rsidRPr="00970BAC">
        <w:t xml:space="preserve"> wordt in deze opgave weergegeven met </w:t>
      </w:r>
      <w:proofErr w:type="spellStart"/>
      <w:r w:rsidRPr="00970BAC">
        <w:t>HInd</w:t>
      </w:r>
      <w:proofErr w:type="spellEnd"/>
      <w:r w:rsidRPr="00970BAC">
        <w:t xml:space="preserve">. In een oplossing van </w:t>
      </w:r>
      <w:proofErr w:type="spellStart"/>
      <w:r w:rsidRPr="00970BAC">
        <w:t>broomkresolgroen</w:t>
      </w:r>
      <w:proofErr w:type="spellEnd"/>
      <w:r w:rsidRPr="00970BAC">
        <w:t xml:space="preserve"> heeft zich het volgende evenwicht ingesteld:</w:t>
      </w:r>
    </w:p>
    <w:p w:rsidR="00317DF9" w:rsidRPr="0097556F" w:rsidRDefault="00317DF9" w:rsidP="00317DF9">
      <w:pPr>
        <w:pStyle w:val="Vergelijking"/>
        <w:rPr>
          <w:lang w:val="en-US"/>
        </w:rPr>
      </w:pPr>
      <w:proofErr w:type="spellStart"/>
      <w:r w:rsidRPr="0097556F">
        <w:rPr>
          <w:lang w:val="en-US"/>
        </w:rPr>
        <w:t>HInd</w:t>
      </w:r>
      <w:proofErr w:type="spellEnd"/>
      <w:r w:rsidRPr="0097556F">
        <w:rPr>
          <w:lang w:val="en-US"/>
        </w:rPr>
        <w:t>(</w:t>
      </w:r>
      <w:proofErr w:type="spellStart"/>
      <w:r w:rsidRPr="0097556F">
        <w:rPr>
          <w:lang w:val="en-US"/>
        </w:rPr>
        <w:t>aq</w:t>
      </w:r>
      <w:proofErr w:type="spellEnd"/>
      <w:r w:rsidRPr="0097556F">
        <w:rPr>
          <w:lang w:val="en-US"/>
        </w:rPr>
        <w:t xml:space="preserve">) </w:t>
      </w:r>
      <w:r w:rsidRPr="00D06F89">
        <w:rPr>
          <w:rFonts w:ascii="Cambria Math" w:hAnsi="Cambria Math"/>
          <w:lang w:val="en-US"/>
        </w:rPr>
        <w:t>⇌</w:t>
      </w:r>
      <w:r w:rsidRPr="00D06F89">
        <w:rPr>
          <w:lang w:val="en-US"/>
        </w:rPr>
        <w:t xml:space="preserve"> </w:t>
      </w:r>
      <w:r w:rsidRPr="0097556F">
        <w:rPr>
          <w:lang w:val="en-US"/>
        </w:rPr>
        <w:t>H</w:t>
      </w:r>
      <w:r w:rsidRPr="00D06F89">
        <w:rPr>
          <w:vertAlign w:val="superscript"/>
          <w:lang w:val="en-US"/>
        </w:rPr>
        <w:t>+</w:t>
      </w:r>
      <w:r w:rsidRPr="0097556F">
        <w:rPr>
          <w:lang w:val="en-US"/>
        </w:rPr>
        <w:t>(</w:t>
      </w:r>
      <w:proofErr w:type="spellStart"/>
      <w:r w:rsidRPr="0097556F">
        <w:rPr>
          <w:lang w:val="en-US"/>
        </w:rPr>
        <w:t>aq</w:t>
      </w:r>
      <w:proofErr w:type="spellEnd"/>
      <w:r w:rsidRPr="0097556F">
        <w:rPr>
          <w:lang w:val="en-US"/>
        </w:rPr>
        <w:t xml:space="preserve">) + </w:t>
      </w:r>
      <w:proofErr w:type="spellStart"/>
      <w:r w:rsidRPr="0097556F">
        <w:rPr>
          <w:lang w:val="en-US"/>
        </w:rPr>
        <w:t>Ind</w:t>
      </w:r>
      <w:proofErr w:type="spellEnd"/>
      <w:r w:rsidRPr="00D06F89">
        <w:rPr>
          <w:vertAlign w:val="superscript"/>
        </w:rPr>
        <w:sym w:font="Symbol" w:char="F02D"/>
      </w:r>
      <w:r w:rsidRPr="0097556F">
        <w:rPr>
          <w:lang w:val="en-US"/>
        </w:rPr>
        <w:t>(</w:t>
      </w:r>
      <w:proofErr w:type="spellStart"/>
      <w:r w:rsidRPr="0097556F">
        <w:rPr>
          <w:lang w:val="en-US"/>
        </w:rPr>
        <w:t>aq</w:t>
      </w:r>
      <w:proofErr w:type="spellEnd"/>
      <w:r w:rsidRPr="0097556F">
        <w:rPr>
          <w:lang w:val="en-US"/>
        </w:rPr>
        <w:t>)</w:t>
      </w:r>
    </w:p>
    <w:p w:rsidR="00317DF9" w:rsidRPr="00970BAC" w:rsidRDefault="00317DF9" w:rsidP="00317DF9">
      <w:r w:rsidRPr="00970BAC">
        <w:t xml:space="preserve">De zuurconstante </w:t>
      </w:r>
      <w:proofErr w:type="spellStart"/>
      <w:r w:rsidRPr="00970BAC">
        <w:rPr>
          <w:i/>
        </w:rPr>
        <w:t>K</w:t>
      </w:r>
      <w:r w:rsidRPr="00970BAC">
        <w:rPr>
          <w:vertAlign w:val="subscript"/>
        </w:rPr>
        <w:t>z</w:t>
      </w:r>
      <w:proofErr w:type="spellEnd"/>
      <w:r w:rsidRPr="00970BAC">
        <w:t xml:space="preserve"> van </w:t>
      </w:r>
      <w:proofErr w:type="spellStart"/>
      <w:r w:rsidRPr="00970BAC">
        <w:t>HInd</w:t>
      </w:r>
      <w:proofErr w:type="spellEnd"/>
      <w:r w:rsidRPr="00970BAC">
        <w:t xml:space="preserve"> heeft bij 298 K de waarde 2,5</w:t>
      </w:r>
      <w:r w:rsidRPr="00970BAC">
        <w:sym w:font="Symbol" w:char="F0D7"/>
      </w:r>
      <w:r w:rsidRPr="00970BAC">
        <w:t>10</w:t>
      </w:r>
      <w:r w:rsidRPr="00970BAC">
        <w:rPr>
          <w:vertAlign w:val="superscript"/>
        </w:rPr>
        <w:sym w:font="Symbol" w:char="F02D"/>
      </w:r>
      <w:r w:rsidRPr="00970BAC">
        <w:rPr>
          <w:vertAlign w:val="superscript"/>
        </w:rPr>
        <w:t>5</w:t>
      </w:r>
      <w:r w:rsidRPr="00970BAC">
        <w:t>.</w:t>
      </w:r>
    </w:p>
    <w:p w:rsidR="00317DF9" w:rsidRPr="00970BAC" w:rsidRDefault="00317DF9" w:rsidP="00317DF9">
      <w:proofErr w:type="spellStart"/>
      <w:r w:rsidRPr="00970BAC">
        <w:t>Broomkresolgroen</w:t>
      </w:r>
      <w:proofErr w:type="spellEnd"/>
      <w:r w:rsidRPr="00970BAC">
        <w:t xml:space="preserve"> kan gebruikt worden om de pH van bepaalde bufferoplossingen nauwkeurig vast te stellen. Daartoe worden, na toevoeging van een kleine, nauwkeurig bekende hoeveelheid </w:t>
      </w:r>
      <w:proofErr w:type="spellStart"/>
      <w:r w:rsidRPr="00970BAC">
        <w:t>broomkresolgroen</w:t>
      </w:r>
      <w:proofErr w:type="spellEnd"/>
      <w:r w:rsidRPr="00970BAC">
        <w:t xml:space="preserve"> aan die oplossing, [</w:t>
      </w:r>
      <w:proofErr w:type="spellStart"/>
      <w:r w:rsidRPr="00970BAC">
        <w:t>HInd</w:t>
      </w:r>
      <w:proofErr w:type="spellEnd"/>
      <w:r w:rsidRPr="00970BAC">
        <w:t>(</w:t>
      </w:r>
      <w:proofErr w:type="spellStart"/>
      <w:r w:rsidRPr="00970BAC">
        <w:t>aq</w:t>
      </w:r>
      <w:proofErr w:type="spellEnd"/>
      <w:r w:rsidRPr="00970BAC">
        <w:t>)] en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 nauwkeurig bepaald. Dit is mogelijk met absorptiespectrometrie.</w:t>
      </w:r>
    </w:p>
    <w:p w:rsidR="00317DF9" w:rsidRPr="00970BAC" w:rsidRDefault="00317DF9" w:rsidP="00317DF9">
      <w:r w:rsidRPr="00970BAC">
        <w:t xml:space="preserve">Bij zo'n </w:t>
      </w:r>
      <w:proofErr w:type="spellStart"/>
      <w:r w:rsidRPr="00970BAC">
        <w:t>spectrometrische</w:t>
      </w:r>
      <w:proofErr w:type="spellEnd"/>
      <w:r w:rsidRPr="00970BAC">
        <w:t xml:space="preserve"> bepaling kan aan de verkregen oplossing een extinctiemeting verricht worden met licht waarvan de golflengte 435 nm is. De gemeten extinctie is de som van de extincties, veroorzaakt door </w:t>
      </w:r>
      <w:proofErr w:type="spellStart"/>
      <w:r w:rsidRPr="00970BAC">
        <w:t>HInd</w:t>
      </w:r>
      <w:proofErr w:type="spellEnd"/>
      <w:r w:rsidRPr="00970BAC">
        <w:t>(</w:t>
      </w:r>
      <w:proofErr w:type="spellStart"/>
      <w:r w:rsidRPr="00970BAC">
        <w:t>aq</w:t>
      </w:r>
      <w:proofErr w:type="spellEnd"/>
      <w:r w:rsidRPr="00970BAC">
        <w:t xml:space="preserve">) en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w:t>
      </w:r>
    </w:p>
    <w:p w:rsidR="00317DF9" w:rsidRPr="00970BAC" w:rsidRDefault="00317DF9" w:rsidP="00317DF9">
      <w:r w:rsidRPr="00970BAC">
        <w:t>Om de gemeten extinctie om te kunnen rekenen naar [</w:t>
      </w:r>
      <w:proofErr w:type="spellStart"/>
      <w:r w:rsidRPr="00970BAC">
        <w:t>HInd</w:t>
      </w:r>
      <w:proofErr w:type="spellEnd"/>
      <w:r w:rsidRPr="00970BAC">
        <w:t>(</w:t>
      </w:r>
      <w:proofErr w:type="spellStart"/>
      <w:r w:rsidRPr="00970BAC">
        <w:t>aq</w:t>
      </w:r>
      <w:proofErr w:type="spellEnd"/>
      <w:r w:rsidRPr="00970BAC">
        <w:t>)] en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 xml:space="preserve">)] in de oplossing moet zowel van </w:t>
      </w:r>
      <w:proofErr w:type="spellStart"/>
      <w:r w:rsidRPr="00970BAC">
        <w:t>HInd</w:t>
      </w:r>
      <w:proofErr w:type="spellEnd"/>
      <w:r w:rsidRPr="00970BAC">
        <w:t>(</w:t>
      </w:r>
      <w:proofErr w:type="spellStart"/>
      <w:r w:rsidRPr="00970BAC">
        <w:t>aq</w:t>
      </w:r>
      <w:proofErr w:type="spellEnd"/>
      <w:r w:rsidRPr="00970BAC">
        <w:t xml:space="preserve">) als van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 xml:space="preserve">) de molaire extinctiecoëfficiënt </w:t>
      </w:r>
      <w:r>
        <w:rPr>
          <w:rFonts w:ascii="Symbol" w:hAnsi="Symbol"/>
        </w:rPr>
        <w:t></w:t>
      </w:r>
      <w:r w:rsidRPr="00970BAC">
        <w:t xml:space="preserve"> bij de golflengte van 435 nm bekend zijn. Om, uitgaande van een </w:t>
      </w:r>
      <w:proofErr w:type="spellStart"/>
      <w:r w:rsidRPr="00970BAC">
        <w:t>broomkresolgroenoplossing</w:t>
      </w:r>
      <w:proofErr w:type="spellEnd"/>
      <w:r w:rsidRPr="00970BAC">
        <w:t xml:space="preserve"> van bekend gehalte, de molaire extinctiecoëfficiënt van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 bij 435 nm via een extinctiemeting te bepalen, moet men aan deze oplossing een bekende hoeveelheid van een geconcentreerde oplossing van stof X toevoegen.</w:t>
      </w:r>
    </w:p>
    <w:p w:rsidR="00317DF9" w:rsidRPr="00C1292B" w:rsidRDefault="00317DF9" w:rsidP="00317DF9">
      <w:pPr>
        <w:pStyle w:val="VrgPnt"/>
        <w:ind w:left="0" w:hanging="851"/>
      </w:pPr>
      <w:r>
        <w:t>4p</w:t>
      </w:r>
      <w:r>
        <w:tab/>
      </w:r>
      <w:r w:rsidRPr="00C1292B">
        <w:t>Geef de formule van een stof X die daartoe geschikt is en leg uit waarom die stof geschikt is.</w:t>
      </w:r>
    </w:p>
    <w:p w:rsidR="00317DF9" w:rsidRPr="00970BAC" w:rsidRDefault="00317DF9" w:rsidP="00317DF9">
      <w:r w:rsidRPr="00970BAC">
        <w:t xml:space="preserve">Via een andere meting heeft men de molaire extinctiecoëfficiënt van </w:t>
      </w:r>
      <w:proofErr w:type="spellStart"/>
      <w:r w:rsidRPr="00970BAC">
        <w:t>HInd</w:t>
      </w:r>
      <w:proofErr w:type="spellEnd"/>
      <w:r w:rsidRPr="00970BAC">
        <w:t>(</w:t>
      </w:r>
      <w:proofErr w:type="spellStart"/>
      <w:r w:rsidRPr="00970BAC">
        <w:t>aq</w:t>
      </w:r>
      <w:proofErr w:type="spellEnd"/>
      <w:r w:rsidRPr="00970BAC">
        <w:t xml:space="preserve">) bij 435 nm bepaald. De gevonden waarden voor </w:t>
      </w:r>
      <w:r>
        <w:rPr>
          <w:rFonts w:ascii="Symbol" w:hAnsi="Symbol"/>
        </w:rPr>
        <w:t></w:t>
      </w:r>
      <w:r w:rsidRPr="00970BAC">
        <w:t xml:space="preserve"> zijn vermeld in onderstaande tabel.</w:t>
      </w:r>
    </w:p>
    <w:tbl>
      <w:tblPr>
        <w:tblW w:w="0" w:type="auto"/>
        <w:tblBorders>
          <w:insideH w:val="single" w:sz="4" w:space="0" w:color="auto"/>
          <w:insideV w:val="single" w:sz="4" w:space="0" w:color="auto"/>
        </w:tblBorders>
        <w:tblLook w:val="01E0" w:firstRow="1" w:lastRow="1" w:firstColumn="1" w:lastColumn="1" w:noHBand="0" w:noVBand="0"/>
      </w:tblPr>
      <w:tblGrid>
        <w:gridCol w:w="1023"/>
        <w:gridCol w:w="2641"/>
      </w:tblGrid>
      <w:tr w:rsidR="00317DF9" w:rsidRPr="00970BAC" w:rsidTr="00390007">
        <w:tc>
          <w:tcPr>
            <w:tcW w:w="0" w:type="auto"/>
          </w:tcPr>
          <w:p w:rsidR="00317DF9" w:rsidRPr="00970BAC" w:rsidRDefault="00317DF9" w:rsidP="00390007"/>
        </w:tc>
        <w:tc>
          <w:tcPr>
            <w:tcW w:w="0" w:type="auto"/>
          </w:tcPr>
          <w:p w:rsidR="00317DF9" w:rsidRPr="00970BAC" w:rsidRDefault="00317DF9" w:rsidP="00390007">
            <w:r>
              <w:rPr>
                <w:rFonts w:ascii="Symbol" w:hAnsi="Symbol"/>
              </w:rPr>
              <w:t></w:t>
            </w:r>
            <w:r w:rsidRPr="00970BAC">
              <w:t xml:space="preserve"> (L mol</w:t>
            </w:r>
            <w:r w:rsidRPr="00970BAC">
              <w:rPr>
                <w:vertAlign w:val="superscript"/>
              </w:rPr>
              <w:sym w:font="Symbol" w:char="F02D"/>
            </w:r>
            <w:r w:rsidRPr="00970BAC">
              <w:rPr>
                <w:vertAlign w:val="superscript"/>
              </w:rPr>
              <w:t>l</w:t>
            </w:r>
            <w:r w:rsidRPr="00970BAC">
              <w:t xml:space="preserve"> cm</w:t>
            </w:r>
            <w:r w:rsidRPr="00970BAC">
              <w:rPr>
                <w:vertAlign w:val="superscript"/>
              </w:rPr>
              <w:sym w:font="Symbol" w:char="F02D"/>
            </w:r>
            <w:r w:rsidRPr="00970BAC">
              <w:rPr>
                <w:vertAlign w:val="superscript"/>
              </w:rPr>
              <w:t>1</w:t>
            </w:r>
            <w:r w:rsidRPr="00970BAC">
              <w:t>) bij 435 nm</w:t>
            </w:r>
          </w:p>
        </w:tc>
      </w:tr>
      <w:tr w:rsidR="00317DF9" w:rsidRPr="00970BAC" w:rsidTr="00390007">
        <w:tc>
          <w:tcPr>
            <w:tcW w:w="0" w:type="auto"/>
          </w:tcPr>
          <w:p w:rsidR="00317DF9" w:rsidRPr="00970BAC" w:rsidRDefault="00317DF9" w:rsidP="00390007">
            <w:proofErr w:type="spellStart"/>
            <w:r w:rsidRPr="00970BAC">
              <w:t>HInd</w:t>
            </w:r>
            <w:proofErr w:type="spellEnd"/>
            <w:r w:rsidRPr="00970BAC">
              <w:t>(</w:t>
            </w:r>
            <w:proofErr w:type="spellStart"/>
            <w:r w:rsidRPr="00970BAC">
              <w:t>aq</w:t>
            </w:r>
            <w:proofErr w:type="spellEnd"/>
            <w:r w:rsidRPr="00970BAC">
              <w:t>)</w:t>
            </w:r>
          </w:p>
        </w:tc>
        <w:tc>
          <w:tcPr>
            <w:tcW w:w="0" w:type="auto"/>
          </w:tcPr>
          <w:p w:rsidR="00317DF9" w:rsidRPr="00970BAC" w:rsidRDefault="00317DF9" w:rsidP="00390007">
            <w:r w:rsidRPr="00970BAC">
              <w:t>3,48</w:t>
            </w:r>
            <w:r w:rsidRPr="00970BAC">
              <w:sym w:font="Symbol" w:char="F0D7"/>
            </w:r>
            <w:r w:rsidRPr="00970BAC">
              <w:t>10</w:t>
            </w:r>
            <w:r w:rsidRPr="00970BAC">
              <w:rPr>
                <w:vertAlign w:val="superscript"/>
              </w:rPr>
              <w:t>4</w:t>
            </w:r>
          </w:p>
        </w:tc>
      </w:tr>
      <w:tr w:rsidR="00317DF9" w:rsidRPr="00970BAC" w:rsidTr="00390007">
        <w:tc>
          <w:tcPr>
            <w:tcW w:w="0" w:type="auto"/>
          </w:tcPr>
          <w:p w:rsidR="00317DF9" w:rsidRPr="00970BAC" w:rsidRDefault="00317DF9" w:rsidP="00390007">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w:t>
            </w:r>
          </w:p>
        </w:tc>
        <w:tc>
          <w:tcPr>
            <w:tcW w:w="0" w:type="auto"/>
          </w:tcPr>
          <w:p w:rsidR="00317DF9" w:rsidRPr="00970BAC" w:rsidRDefault="00317DF9" w:rsidP="00390007">
            <w:r w:rsidRPr="00970BAC">
              <w:t>6,17</w:t>
            </w:r>
            <w:r w:rsidRPr="00970BAC">
              <w:sym w:font="Symbol" w:char="F0D7"/>
            </w:r>
            <w:r w:rsidRPr="00970BAC">
              <w:t>10</w:t>
            </w:r>
            <w:r w:rsidRPr="00970BAC">
              <w:rPr>
                <w:vertAlign w:val="superscript"/>
              </w:rPr>
              <w:t>3</w:t>
            </w:r>
          </w:p>
        </w:tc>
      </w:tr>
    </w:tbl>
    <w:p w:rsidR="00317DF9" w:rsidRPr="00970BAC" w:rsidRDefault="00317DF9" w:rsidP="00317DF9">
      <w:pPr>
        <w:pStyle w:val="Interlinie"/>
      </w:pPr>
      <w:r w:rsidRPr="00970BAC">
        <w:t>Om de pH van een bufferoplossing vast te stellen, werd gebruik gemaakt van een oplossing die gemaakt was door 3,81</w:t>
      </w:r>
      <w:r w:rsidRPr="00970BAC">
        <w:sym w:font="Symbol" w:char="F0D7"/>
      </w:r>
      <w:r w:rsidRPr="00970BAC">
        <w:t>10</w:t>
      </w:r>
      <w:r w:rsidRPr="00970BAC">
        <w:rPr>
          <w:vertAlign w:val="superscript"/>
        </w:rPr>
        <w:sym w:font="Symbol" w:char="F02D"/>
      </w:r>
      <w:r w:rsidRPr="00970BAC">
        <w:rPr>
          <w:vertAlign w:val="superscript"/>
        </w:rPr>
        <w:t>5</w:t>
      </w:r>
      <w:r w:rsidRPr="00970BAC">
        <w:t xml:space="preserve"> mol </w:t>
      </w:r>
      <w:proofErr w:type="spellStart"/>
      <w:r w:rsidRPr="00970BAC">
        <w:t>HInd</w:t>
      </w:r>
      <w:proofErr w:type="spellEnd"/>
      <w:r w:rsidRPr="00970BAC">
        <w:t xml:space="preserve"> per liter water op te lossen. Van deze </w:t>
      </w:r>
      <w:proofErr w:type="spellStart"/>
      <w:r w:rsidRPr="00970BAC">
        <w:t>broomkresolgroenoplossing</w:t>
      </w:r>
      <w:proofErr w:type="spellEnd"/>
      <w:r w:rsidRPr="00970BAC">
        <w:t xml:space="preserve"> werd 75,0 </w:t>
      </w:r>
      <w:proofErr w:type="spellStart"/>
      <w:r w:rsidRPr="00970BAC">
        <w:t>mL</w:t>
      </w:r>
      <w:proofErr w:type="spellEnd"/>
      <w:r w:rsidRPr="00970BAC">
        <w:t xml:space="preserve"> toegevoegd aan 25,0 </w:t>
      </w:r>
      <w:proofErr w:type="spellStart"/>
      <w:r w:rsidRPr="00970BAC">
        <w:t>mL</w:t>
      </w:r>
      <w:proofErr w:type="spellEnd"/>
      <w:r w:rsidRPr="00970BAC">
        <w:t xml:space="preserve"> van de bufferoplossing.</w:t>
      </w:r>
    </w:p>
    <w:p w:rsidR="00317DF9" w:rsidRPr="00970BAC" w:rsidRDefault="00317DF9" w:rsidP="00317DF9">
      <w:r w:rsidRPr="00970BAC">
        <w:t xml:space="preserve">Aan de aldus verkregen oplossing A werd een extinctiemeting verricht met licht van 435 nm; de gemeten extinctie bleek 0,568 te zijn. Aangenomen mag worden dat deze extinctie alleen door </w:t>
      </w:r>
      <w:proofErr w:type="spellStart"/>
      <w:r w:rsidRPr="00970BAC">
        <w:t>HInd</w:t>
      </w:r>
      <w:proofErr w:type="spellEnd"/>
      <w:r w:rsidRPr="00970BAC">
        <w:t>(</w:t>
      </w:r>
      <w:proofErr w:type="spellStart"/>
      <w:r w:rsidRPr="00970BAC">
        <w:t>aq</w:t>
      </w:r>
      <w:proofErr w:type="spellEnd"/>
      <w:r w:rsidRPr="00970BAC">
        <w:t xml:space="preserve">) en </w:t>
      </w:r>
      <w:proofErr w:type="spellStart"/>
      <w:r w:rsidRPr="00970BAC">
        <w:t>Ind</w:t>
      </w:r>
      <w:proofErr w:type="spellEnd"/>
      <w:r w:rsidRPr="00970BAC">
        <w:rPr>
          <w:vertAlign w:val="superscript"/>
        </w:rPr>
        <w:sym w:font="Symbol" w:char="F02D"/>
      </w:r>
      <w:r w:rsidRPr="00970BAC">
        <w:t>(</w:t>
      </w:r>
      <w:proofErr w:type="spellStart"/>
      <w:r w:rsidRPr="00970BAC">
        <w:t>aq</w:t>
      </w:r>
      <w:proofErr w:type="spellEnd"/>
      <w:r w:rsidRPr="00970BAC">
        <w:t>) veroorzaakt wordt.</w:t>
      </w:r>
    </w:p>
    <w:p w:rsidR="00317DF9" w:rsidRPr="00970BAC" w:rsidRDefault="00317DF9" w:rsidP="00317DF9">
      <w:r w:rsidRPr="00970BAC">
        <w:t xml:space="preserve">Zowel bij deze extinctiemeting als bij de extinctiemetingen ter bepaling van de molaire extinctiecoëfficiënten werd dezelfde </w:t>
      </w:r>
      <w:proofErr w:type="spellStart"/>
      <w:r w:rsidRPr="00970BAC">
        <w:t>cuvet</w:t>
      </w:r>
      <w:proofErr w:type="spellEnd"/>
      <w:r w:rsidRPr="00970BAC">
        <w:t xml:space="preserve"> gebruikt; de afgelegde lichtweg in deze </w:t>
      </w:r>
      <w:proofErr w:type="spellStart"/>
      <w:r w:rsidRPr="00970BAC">
        <w:t>cuvet</w:t>
      </w:r>
      <w:proofErr w:type="spellEnd"/>
      <w:r w:rsidRPr="00970BAC">
        <w:t xml:space="preserve"> was </w:t>
      </w:r>
      <w:smartTag w:uri="urn:schemas-microsoft-com:office:smarttags" w:element="metricconverter">
        <w:smartTagPr>
          <w:attr w:name="ProductID" w:val="33,3 mi"/>
        </w:smartTagPr>
        <w:r w:rsidRPr="00970BAC">
          <w:t>1,15 cm</w:t>
        </w:r>
      </w:smartTag>
      <w:r w:rsidRPr="00970BAC">
        <w:t>. Bij alle extinctiemetingen was de spectrometer zodanig ingesteld dat de extinctie van gedestilleerd water gelijk aan nul was.</w:t>
      </w:r>
    </w:p>
    <w:p w:rsidR="00317DF9" w:rsidRPr="00C1292B" w:rsidRDefault="00317DF9" w:rsidP="00317DF9">
      <w:pPr>
        <w:pStyle w:val="VrgPnt"/>
        <w:ind w:left="0" w:hanging="851"/>
      </w:pPr>
      <w:r>
        <w:t>5p</w:t>
      </w:r>
      <w:r>
        <w:tab/>
      </w:r>
      <w:r w:rsidRPr="00C1292B">
        <w:t>Bereken [</w:t>
      </w:r>
      <w:proofErr w:type="spellStart"/>
      <w:r w:rsidRPr="00C1292B">
        <w:t>HInd</w:t>
      </w:r>
      <w:proofErr w:type="spellEnd"/>
      <w:r w:rsidRPr="00C1292B">
        <w:t>(</w:t>
      </w:r>
      <w:proofErr w:type="spellStart"/>
      <w:r w:rsidRPr="00C1292B">
        <w:t>aq</w:t>
      </w:r>
      <w:proofErr w:type="spellEnd"/>
      <w:r w:rsidRPr="00C1292B">
        <w:t>)] en [</w:t>
      </w:r>
      <w:proofErr w:type="spellStart"/>
      <w:r w:rsidRPr="00C1292B">
        <w:t>Ind</w:t>
      </w:r>
      <w:proofErr w:type="spellEnd"/>
      <w:r w:rsidRPr="00970BAC">
        <w:rPr>
          <w:vertAlign w:val="superscript"/>
        </w:rPr>
        <w:sym w:font="Symbol" w:char="F02D"/>
      </w:r>
      <w:r w:rsidRPr="00C1292B">
        <w:t>(</w:t>
      </w:r>
      <w:proofErr w:type="spellStart"/>
      <w:r w:rsidRPr="00C1292B">
        <w:t>aq</w:t>
      </w:r>
      <w:proofErr w:type="spellEnd"/>
      <w:r w:rsidRPr="00C1292B">
        <w:t>)], beide in mol L</w:t>
      </w:r>
      <w:r w:rsidRPr="00970BAC">
        <w:rPr>
          <w:vertAlign w:val="superscript"/>
        </w:rPr>
        <w:sym w:font="Symbol" w:char="F02D"/>
      </w:r>
      <w:r w:rsidRPr="00C1292B">
        <w:rPr>
          <w:vertAlign w:val="superscript"/>
        </w:rPr>
        <w:t>1</w:t>
      </w:r>
      <w:r w:rsidRPr="00C1292B">
        <w:t>, in de onderzochte oplossing A.</w:t>
      </w:r>
    </w:p>
    <w:p w:rsidR="00317DF9" w:rsidRPr="00D50B11" w:rsidRDefault="00317DF9" w:rsidP="00317DF9">
      <w:pPr>
        <w:pStyle w:val="VrgPnt"/>
        <w:ind w:left="0" w:hanging="851"/>
      </w:pPr>
      <w:r>
        <w:t>3p</w:t>
      </w:r>
      <w:r>
        <w:tab/>
      </w:r>
      <w:r w:rsidRPr="00C1292B">
        <w:t>Beschrijf, zonder een uitkomst te berekenen, hoe uit de gevonden [</w:t>
      </w:r>
      <w:proofErr w:type="spellStart"/>
      <w:r w:rsidRPr="00C1292B">
        <w:t>HInd</w:t>
      </w:r>
      <w:proofErr w:type="spellEnd"/>
      <w:r w:rsidRPr="00C1292B">
        <w:t>(</w:t>
      </w:r>
      <w:proofErr w:type="spellStart"/>
      <w:r w:rsidRPr="00C1292B">
        <w:t>aq</w:t>
      </w:r>
      <w:proofErr w:type="spellEnd"/>
      <w:r w:rsidRPr="00C1292B">
        <w:t>)] en [</w:t>
      </w:r>
      <w:proofErr w:type="spellStart"/>
      <w:r w:rsidRPr="00C1292B">
        <w:t>Ind</w:t>
      </w:r>
      <w:proofErr w:type="spellEnd"/>
      <w:r w:rsidRPr="00970BAC">
        <w:rPr>
          <w:vertAlign w:val="superscript"/>
        </w:rPr>
        <w:sym w:font="Symbol" w:char="F02D"/>
      </w:r>
      <w:r w:rsidRPr="00C1292B">
        <w:t>(</w:t>
      </w:r>
      <w:proofErr w:type="spellStart"/>
      <w:r w:rsidRPr="00C1292B">
        <w:t>aq</w:t>
      </w:r>
      <w:proofErr w:type="spellEnd"/>
      <w:r w:rsidRPr="00C1292B">
        <w:t>)] in oplossing A de pH van oplossing A en de pH van de oorspronkelijke bufferoplossing berekend kan worden.</w:t>
      </w:r>
    </w:p>
    <w:bookmarkStart w:id="2" w:name="_Toc494972460"/>
    <w:bookmarkStart w:id="3" w:name="_Toc151212537"/>
    <w:bookmarkStart w:id="4" w:name="_Toc189575813"/>
    <w:p w:rsidR="00317DF9" w:rsidRDefault="00317DF9" w:rsidP="00317DF9">
      <w:pPr>
        <w:pStyle w:val="Kop2"/>
      </w:pPr>
      <w:r w:rsidRPr="0018005E">
        <w:rPr>
          <w:noProof/>
        </w:rPr>
        <mc:AlternateContent>
          <mc:Choice Requires="wps">
            <w:drawing>
              <wp:anchor distT="0" distB="0" distL="0" distR="0" simplePos="0" relativeHeight="251664384" behindDoc="0" locked="0" layoutInCell="0" allowOverlap="1" wp14:anchorId="3055AB84" wp14:editId="61A1A42B">
                <wp:simplePos x="0" y="0"/>
                <wp:positionH relativeFrom="margin">
                  <wp:align>center</wp:align>
                </wp:positionH>
                <wp:positionV relativeFrom="paragraph">
                  <wp:posOffset>321971</wp:posOffset>
                </wp:positionV>
                <wp:extent cx="6172835" cy="0"/>
                <wp:effectExtent l="0" t="19050" r="56515" b="38100"/>
                <wp:wrapSquare wrapText="bothSides"/>
                <wp:docPr id="3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79EE"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5pt" to="486.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" o:allowincell="f" strokecolor="silver" strokeweight="4.8pt">
                <w10:wrap type="square" anchorx="margin"/>
              </v:line>
            </w:pict>
          </mc:Fallback>
        </mc:AlternateContent>
      </w:r>
      <w:r>
        <w:t>Epoxy in de industrie</w:t>
      </w:r>
      <w:r>
        <w:tab/>
      </w:r>
      <w:r>
        <w:tab/>
        <w:t>1990-II(III)</w:t>
      </w:r>
      <w:bookmarkEnd w:id="2"/>
    </w:p>
    <w:p w:rsidR="00317DF9" w:rsidRDefault="00896CEA" w:rsidP="00317DF9">
      <w:pPr>
        <w:rPr>
          <w:b/>
          <w:bCs/>
          <w:spacing w:val="19"/>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in;margin-top:5.75pt;width:93.5pt;height:82.2pt;z-index:251670528;mso-position-horizontal-relative:text;mso-position-vertical-relative:text">
            <v:imagedata r:id="rId8" o:title=""/>
            <w10:wrap type="square"/>
          </v:shape>
          <o:OLEObject Type="Embed" ProgID="ACD.ChemSketch.20" ShapeID="_x0000_s1026" DrawAspect="Content" ObjectID="_1578079028" r:id="rId9">
            <o:FieldCodes>\s</o:FieldCodes>
          </o:OLEObject>
        </w:object>
      </w:r>
      <w:r w:rsidR="00317DF9" w:rsidRPr="00970BAC">
        <w:t>Epoxyalkanen zijn verbindingen die afgeleid te denken zijn van alkanen door daarin per</w:t>
      </w:r>
      <w:r w:rsidR="00317DF9">
        <w:t xml:space="preserve"> molec</w:t>
      </w:r>
      <w:r w:rsidR="00317DF9" w:rsidRPr="00970BAC">
        <w:t>uul twee H atomen aan twee verschillende C atomen te vervangen door één</w:t>
      </w:r>
      <w:r w:rsidR="00317DF9">
        <w:t xml:space="preserve"> O</w:t>
      </w:r>
      <w:r w:rsidR="00317DF9" w:rsidRPr="00970BAC">
        <w:t xml:space="preserve"> atoom. Eén van de epoxyalkanen is</w:t>
      </w:r>
      <w:r w:rsidR="00317DF9">
        <w:br/>
      </w:r>
      <w:r w:rsidR="00317DF9" w:rsidRPr="00970BAC">
        <w:t>1,2-epoxypropaan.</w:t>
      </w:r>
    </w:p>
    <w:p w:rsidR="00317DF9" w:rsidRPr="00970BAC" w:rsidRDefault="00317DF9" w:rsidP="00317DF9">
      <w:r w:rsidRPr="00970BAC">
        <w:t>Bij de industriële bereiding van 1,2-epoxypropaan wordt gebruik gemaakt van een continu proces met twee reactoren. In de eerste reactor worden propeengas, chloorgas en water geleid.</w:t>
      </w:r>
    </w:p>
    <w:p w:rsidR="00317DF9" w:rsidRPr="00970BAC" w:rsidRDefault="00317DF9" w:rsidP="00317DF9">
      <w:r w:rsidRPr="00970BAC">
        <w:t xml:space="preserve">In deze reactor worden </w:t>
      </w:r>
      <w:proofErr w:type="spellStart"/>
      <w:r w:rsidRPr="00970BAC">
        <w:t>chloorpropanolen</w:t>
      </w:r>
      <w:proofErr w:type="spellEnd"/>
      <w:r w:rsidRPr="00970BAC">
        <w:t xml:space="preserve"> gevormd Daar vindt onder andere de volgende omzetting plaats:</w:t>
      </w:r>
    </w:p>
    <w:p w:rsidR="00317DF9" w:rsidRPr="00970BAC" w:rsidRDefault="00317DF9" w:rsidP="00317DF9">
      <w:pPr>
        <w:pStyle w:val="Vergelijking"/>
        <w:rPr>
          <w:lang w:val="en-US"/>
        </w:rPr>
      </w:pPr>
      <w:r w:rsidRPr="00970BAC">
        <w:rPr>
          <w:lang w:val="en-US"/>
        </w:rPr>
        <w:t>CH</w:t>
      </w:r>
      <w:r w:rsidRPr="00970BAC">
        <w:rPr>
          <w:vertAlign w:val="subscript"/>
          <w:lang w:val="en-US"/>
        </w:rPr>
        <w:t>3</w:t>
      </w:r>
      <w:r w:rsidRPr="00970BAC">
        <w:rPr>
          <w:lang w:val="en-US"/>
        </w:rPr>
        <w:t>CH=CH</w:t>
      </w:r>
      <w:r w:rsidRPr="00970BAC">
        <w:rPr>
          <w:vertAlign w:val="subscript"/>
          <w:lang w:val="en-US"/>
        </w:rPr>
        <w:t>2</w:t>
      </w:r>
      <w:r w:rsidRPr="00970BAC">
        <w:rPr>
          <w:lang w:val="en-US"/>
        </w:rPr>
        <w:t xml:space="preserve"> + Cl</w:t>
      </w:r>
      <w:r w:rsidRPr="00970BAC">
        <w:rPr>
          <w:vertAlign w:val="subscript"/>
          <w:lang w:val="en-US"/>
        </w:rPr>
        <w:t>2</w:t>
      </w:r>
      <w:r w:rsidRPr="00970BAC">
        <w:rPr>
          <w:lang w:val="en-US"/>
        </w:rPr>
        <w:t xml:space="preserve"> + H</w:t>
      </w:r>
      <w:r w:rsidRPr="00970BAC">
        <w:rPr>
          <w:vertAlign w:val="subscript"/>
          <w:lang w:val="en-US"/>
        </w:rPr>
        <w:t>2</w:t>
      </w:r>
      <w:r>
        <w:rPr>
          <w:lang w:val="en-US"/>
        </w:rPr>
        <w:t>O</w:t>
      </w:r>
      <w:r w:rsidRPr="00970BAC">
        <w:rPr>
          <w:lang w:val="en-US"/>
        </w:rPr>
        <w:t xml:space="preserve"> </w:t>
      </w:r>
      <w:r>
        <w:rPr>
          <w:lang w:val="en-US"/>
        </w:rPr>
        <w:sym w:font="Symbol" w:char="F0AE"/>
      </w:r>
      <w:r>
        <w:rPr>
          <w:lang w:val="en-US"/>
        </w:rPr>
        <w:t xml:space="preserve"> </w:t>
      </w:r>
      <w:r w:rsidRPr="00970BAC">
        <w:rPr>
          <w:lang w:val="en-US"/>
        </w:rPr>
        <w:t>CH</w:t>
      </w:r>
      <w:r w:rsidRPr="00970BAC">
        <w:rPr>
          <w:vertAlign w:val="subscript"/>
          <w:lang w:val="en-US"/>
        </w:rPr>
        <w:t>3</w:t>
      </w:r>
      <w:r w:rsidRPr="00970BAC">
        <w:rPr>
          <w:lang w:val="en-US"/>
        </w:rPr>
        <w:t>CH(OH)CH</w:t>
      </w:r>
      <w:r w:rsidRPr="00970BAC">
        <w:rPr>
          <w:vertAlign w:val="subscript"/>
          <w:lang w:val="en-US"/>
        </w:rPr>
        <w:t>2</w:t>
      </w:r>
      <w:r w:rsidRPr="00970BAC">
        <w:rPr>
          <w:lang w:val="en-US"/>
        </w:rPr>
        <w:t>C</w:t>
      </w:r>
      <w:r>
        <w:rPr>
          <w:lang w:val="en-US"/>
        </w:rPr>
        <w:t>l</w:t>
      </w:r>
      <w:r w:rsidRPr="00970BAC">
        <w:rPr>
          <w:lang w:val="en-US"/>
        </w:rPr>
        <w:t xml:space="preserve"> + H</w:t>
      </w:r>
      <w:r w:rsidRPr="00D06F89">
        <w:rPr>
          <w:vertAlign w:val="superscript"/>
          <w:lang w:val="en-US"/>
        </w:rPr>
        <w:t>+</w:t>
      </w:r>
      <w:r w:rsidRPr="00970BAC">
        <w:rPr>
          <w:lang w:val="en-US"/>
        </w:rPr>
        <w:t xml:space="preserve"> + Cl</w:t>
      </w:r>
      <w:r w:rsidRPr="0081653A">
        <w:rPr>
          <w:rFonts w:ascii="Symbol" w:hAnsi="Symbol"/>
          <w:vertAlign w:val="superscript"/>
          <w:lang w:val="en-US"/>
        </w:rPr>
        <w:t></w:t>
      </w:r>
    </w:p>
    <w:p w:rsidR="00317DF9" w:rsidRPr="00970BAC" w:rsidRDefault="00317DF9" w:rsidP="00317DF9">
      <w:r w:rsidRPr="00970BAC">
        <w:t xml:space="preserve">Deze omzetting verloopt niet in één keer. Eerst treedt een reactie op tussen chloor en water. Daarbij worden, het opgeloste zwakke zuur </w:t>
      </w:r>
      <w:proofErr w:type="spellStart"/>
      <w:r w:rsidRPr="00970BAC">
        <w:t>onderchlorigzuur</w:t>
      </w:r>
      <w:proofErr w:type="spellEnd"/>
      <w:r w:rsidRPr="00970BAC">
        <w:t xml:space="preserve"> (</w:t>
      </w:r>
      <w:proofErr w:type="spellStart"/>
      <w:r w:rsidRPr="00970BAC">
        <w:t>HOC</w:t>
      </w:r>
      <w:r>
        <w:t>l</w:t>
      </w:r>
      <w:proofErr w:type="spellEnd"/>
      <w:r w:rsidRPr="00970BAC">
        <w:t xml:space="preserve">, ook wel aangeduid met </w:t>
      </w:r>
      <w:proofErr w:type="spellStart"/>
      <w:r w:rsidRPr="00970BAC">
        <w:t>HC</w:t>
      </w:r>
      <w:r>
        <w:t>lO</w:t>
      </w:r>
      <w:proofErr w:type="spellEnd"/>
      <w:r w:rsidRPr="00970BAC">
        <w:t>) en opgelost waterstofchloride gevormd. Dit is een reactie met elektronenoverdracht.</w:t>
      </w:r>
    </w:p>
    <w:p w:rsidR="00317DF9" w:rsidRPr="00C1292B" w:rsidRDefault="00317DF9" w:rsidP="00317DF9">
      <w:pPr>
        <w:pStyle w:val="VrgPnt"/>
        <w:ind w:left="0" w:hanging="851"/>
      </w:pPr>
      <w:r>
        <w:t>3p</w:t>
      </w:r>
      <w:r>
        <w:tab/>
      </w:r>
      <w:r w:rsidRPr="00C1292B">
        <w:t xml:space="preserve">Geef van deze reactie met behulp van </w:t>
      </w:r>
      <w:proofErr w:type="spellStart"/>
      <w:r w:rsidRPr="00C1292B">
        <w:t>Binas</w:t>
      </w:r>
      <w:proofErr w:type="spellEnd"/>
      <w:r w:rsidRPr="00C1292B">
        <w:t xml:space="preserve"> tabel 48 de vergelijkingen van de beide halfreacties en leid daaruit de vergelijking van de totale reactie af.</w:t>
      </w:r>
    </w:p>
    <w:p w:rsidR="00317DF9" w:rsidRPr="00970BAC" w:rsidRDefault="00317DF9" w:rsidP="00317DF9">
      <w:r w:rsidRPr="00970BAC">
        <w:t xml:space="preserve">Vervolgens vindt, nog steeds in de eerste reactor, de additie plaats van het ontstane </w:t>
      </w:r>
      <w:proofErr w:type="spellStart"/>
      <w:r w:rsidRPr="00970BAC">
        <w:t>onderchlorigzuur</w:t>
      </w:r>
      <w:proofErr w:type="spellEnd"/>
      <w:r w:rsidRPr="00970BAC">
        <w:t xml:space="preserve"> aan propeen. Hierbij ontstaan de </w:t>
      </w:r>
      <w:proofErr w:type="spellStart"/>
      <w:r w:rsidRPr="00970BAC">
        <w:t>chloorpropanolen</w:t>
      </w:r>
      <w:proofErr w:type="spellEnd"/>
      <w:r w:rsidRPr="00970BAC">
        <w:t xml:space="preserve">. Behalve </w:t>
      </w:r>
      <w:proofErr w:type="spellStart"/>
      <w:r w:rsidRPr="00970BAC">
        <w:t>chloorpropanolen</w:t>
      </w:r>
      <w:proofErr w:type="spellEnd"/>
      <w:r w:rsidRPr="00970BAC">
        <w:t xml:space="preserve"> ontstaat in de eerste reactor ook een relatief geringe hoeveelheid 1,2-dichloorpropaan.</w:t>
      </w:r>
    </w:p>
    <w:p w:rsidR="00317DF9" w:rsidRPr="00BF131F" w:rsidRDefault="00317DF9" w:rsidP="00317DF9">
      <w:r w:rsidRPr="00BF131F">
        <w:t xml:space="preserve">Het reactiemengsel dat uit de eerste reactor komt, met daarin onder andere de </w:t>
      </w:r>
      <w:proofErr w:type="spellStart"/>
      <w:r w:rsidRPr="00BF131F">
        <w:t>chloorpropanolen</w:t>
      </w:r>
      <w:proofErr w:type="spellEnd"/>
      <w:r w:rsidRPr="00BF131F">
        <w:t xml:space="preserve">, wordt geleid in de tweede reactor. Tevens wordt daar </w:t>
      </w:r>
      <w:proofErr w:type="spellStart"/>
      <w:r w:rsidRPr="00BF131F">
        <w:t>NaOH</w:t>
      </w:r>
      <w:proofErr w:type="spellEnd"/>
      <w:r w:rsidRPr="00BF131F">
        <w:t xml:space="preserve"> oplossing ingeleid. In deze reactor wordt 1,2-epoxypropaan gevormd. Eén van de optredende reacties in deze reactor is:</w:t>
      </w:r>
    </w:p>
    <w:p w:rsidR="00317DF9" w:rsidRPr="00F27A75" w:rsidRDefault="00317DF9" w:rsidP="00317DF9">
      <w:pPr>
        <w:pStyle w:val="Vergelijking"/>
        <w:rPr>
          <w:vertAlign w:val="superscript"/>
          <w:lang w:val="en-US"/>
        </w:rPr>
      </w:pPr>
      <w:r w:rsidRPr="00F27A75">
        <w:rPr>
          <w:lang w:val="en-US"/>
        </w:rPr>
        <w:t>CH</w:t>
      </w:r>
      <w:r w:rsidRPr="00F27A75">
        <w:rPr>
          <w:vertAlign w:val="subscript"/>
          <w:lang w:val="en-US"/>
        </w:rPr>
        <w:t>3</w:t>
      </w:r>
      <w:r w:rsidRPr="00F27A75">
        <w:rPr>
          <w:lang w:val="en-US"/>
        </w:rPr>
        <w:t>CH(OH)CH</w:t>
      </w:r>
      <w:r w:rsidRPr="00F27A75">
        <w:rPr>
          <w:vertAlign w:val="subscript"/>
          <w:lang w:val="en-US"/>
        </w:rPr>
        <w:t>2</w:t>
      </w:r>
      <w:r w:rsidRPr="00F27A75">
        <w:rPr>
          <w:lang w:val="en-US"/>
        </w:rPr>
        <w:t>Cl + OH</w:t>
      </w:r>
      <w:r>
        <w:rPr>
          <w:vertAlign w:val="superscript"/>
        </w:rPr>
        <w:sym w:font="Symbol" w:char="F02D"/>
      </w:r>
      <w:r w:rsidRPr="00F27A75">
        <w:rPr>
          <w:lang w:val="en-US"/>
        </w:rPr>
        <w:t xml:space="preserve"> </w:t>
      </w:r>
      <w:r>
        <w:sym w:font="Symbol" w:char="F0AE"/>
      </w:r>
      <w:r w:rsidRPr="00F27A75">
        <w:rPr>
          <w:lang w:val="en-US"/>
        </w:rPr>
        <w:t xml:space="preserve"> </w:t>
      </w:r>
      <w:r w:rsidRPr="0034740D">
        <w:rPr>
          <w:position w:val="-36"/>
        </w:rPr>
        <w:object w:dxaOrig="1709" w:dyaOrig="878">
          <v:shape id="_x0000_i1041" type="#_x0000_t75" style="width:86.25pt;height:44.25pt" o:ole="">
            <v:imagedata r:id="rId10" o:title=""/>
          </v:shape>
          <o:OLEObject Type="Embed" ProgID="ACD.ChemSketch.20" ShapeID="_x0000_i1041" DrawAspect="Content" ObjectID="_1578079024" r:id="rId11"/>
        </w:object>
      </w:r>
      <w:r w:rsidRPr="00F27A75">
        <w:rPr>
          <w:lang w:val="en-US"/>
        </w:rPr>
        <w:t xml:space="preserve"> H</w:t>
      </w:r>
      <w:r w:rsidRPr="00F27A75">
        <w:rPr>
          <w:vertAlign w:val="subscript"/>
          <w:lang w:val="en-US"/>
        </w:rPr>
        <w:t>2</w:t>
      </w:r>
      <w:r w:rsidRPr="00F27A75">
        <w:rPr>
          <w:lang w:val="en-US"/>
        </w:rPr>
        <w:t>O + Cl</w:t>
      </w:r>
      <w:r>
        <w:rPr>
          <w:vertAlign w:val="superscript"/>
          <w:lang w:val="en-US"/>
        </w:rPr>
        <w:sym w:font="Symbol" w:char="F02D"/>
      </w:r>
    </w:p>
    <w:p w:rsidR="00317DF9" w:rsidRPr="00970BAC" w:rsidRDefault="00317DF9" w:rsidP="00317DF9">
      <w:r w:rsidRPr="00970BAC">
        <w:t xml:space="preserve">Er blijken in de tweede reactor uit vier </w:t>
      </w:r>
      <w:proofErr w:type="spellStart"/>
      <w:r w:rsidRPr="00970BAC">
        <w:t>chloorpropanolen</w:t>
      </w:r>
      <w:proofErr w:type="spellEnd"/>
      <w:r w:rsidRPr="00970BAC">
        <w:t xml:space="preserve"> twee verbindingen 1,2-epoxypropaan te ontstaan. Deze twee verbindingen 1,2-epoxypropaan hebben precies hetzelfde kookpunt.</w:t>
      </w:r>
    </w:p>
    <w:p w:rsidR="00317DF9" w:rsidRPr="00E66C97" w:rsidRDefault="00317DF9" w:rsidP="00317DF9">
      <w:pPr>
        <w:pStyle w:val="VrgPnt"/>
        <w:ind w:left="0" w:hanging="851"/>
      </w:pPr>
      <w:r>
        <w:t>2p</w:t>
      </w:r>
      <w:r>
        <w:tab/>
      </w:r>
      <w:r w:rsidRPr="00C1292B">
        <w:t>Geef aan hoe het komt dat er twee soorten moleculen 1,2-epoxypropaan bestaan.</w:t>
      </w:r>
    </w:p>
    <w:p w:rsidR="00317DF9" w:rsidRPr="00E66C97" w:rsidRDefault="00317DF9" w:rsidP="00317DF9">
      <w:pPr>
        <w:pStyle w:val="VrgPnt"/>
        <w:ind w:left="0" w:hanging="851"/>
      </w:pPr>
      <w:r>
        <w:t>3p</w:t>
      </w:r>
      <w:r>
        <w:tab/>
      </w:r>
      <w:r w:rsidRPr="00C1292B">
        <w:t xml:space="preserve">Geef de naam van elk van de vier </w:t>
      </w:r>
      <w:proofErr w:type="spellStart"/>
      <w:r w:rsidRPr="00C1292B">
        <w:t>chloorpropanolen</w:t>
      </w:r>
      <w:proofErr w:type="spellEnd"/>
      <w:r w:rsidRPr="00C1292B">
        <w:t>, waaruit de twee verbindingen 1,2-epoxypropaan zijn ontstaan.</w:t>
      </w:r>
    </w:p>
    <w:p w:rsidR="00317DF9" w:rsidRPr="00970BAC" w:rsidRDefault="00317DF9" w:rsidP="00317DF9">
      <w:r w:rsidRPr="00970BAC">
        <w:t>In de tweede reactor vindt tevens een scheiding plaats tussen enerzijds 1,2-epoxypropaan gemengd met 1,2-dichloorpropaan, en anderzijds de ontstane natriumchlorideoplossing. Vervolgens wordt in een aparte scheidingsruimte het 1,2-epoxypropaan gescheiden van het 1,2-dichloorpropaan.</w:t>
      </w:r>
    </w:p>
    <w:p w:rsidR="00317DF9" w:rsidRPr="00970BAC" w:rsidRDefault="00317DF9" w:rsidP="00317DF9">
      <w:r w:rsidRPr="00970BAC">
        <w:t xml:space="preserve">De boven beschreven </w:t>
      </w:r>
      <w:r>
        <w:t>produc</w:t>
      </w:r>
      <w:r w:rsidRPr="00970BAC">
        <w:t>tie kan als volgt in een blokschema worden weergegeven:</w:t>
      </w:r>
    </w:p>
    <w:p w:rsidR="00317DF9" w:rsidRDefault="00317DF9" w:rsidP="00317DF9">
      <w:pPr>
        <w:pStyle w:val="Vergelijking"/>
      </w:pPr>
      <w:r>
        <w:rPr>
          <w:noProof/>
        </w:rPr>
        <w:drawing>
          <wp:inline distT="0" distB="0" distL="0" distR="0" wp14:anchorId="1123EED3" wp14:editId="2A8DC907">
            <wp:extent cx="4114800" cy="896001"/>
            <wp:effectExtent l="0" t="0" r="0" b="0"/>
            <wp:docPr id="559" name="Afbeelding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7309" cy="913967"/>
                    </a:xfrm>
                    <a:prstGeom prst="rect">
                      <a:avLst/>
                    </a:prstGeom>
                  </pic:spPr>
                </pic:pic>
              </a:graphicData>
            </a:graphic>
          </wp:inline>
        </w:drawing>
      </w:r>
    </w:p>
    <w:p w:rsidR="00317DF9" w:rsidRPr="00970BAC" w:rsidRDefault="00317DF9" w:rsidP="00317DF9">
      <w:r w:rsidRPr="00970BAC">
        <w:t>In een bepaalde fabriek verlaten 1,2-epoxypropaan en 1,2-dichloorpropaan de scheidingsruimte in de massaverhouding 100</w:t>
      </w:r>
      <w:r>
        <w:t> </w:t>
      </w:r>
      <w:r w:rsidRPr="00970BAC">
        <w:t>:</w:t>
      </w:r>
      <w:r>
        <w:t> </w:t>
      </w:r>
      <w:r w:rsidRPr="00970BAC">
        <w:t>10,0.</w:t>
      </w:r>
    </w:p>
    <w:p w:rsidR="00317DF9" w:rsidRPr="00C1292B" w:rsidRDefault="00317DF9" w:rsidP="00317DF9">
      <w:pPr>
        <w:pStyle w:val="VrgPnt"/>
        <w:ind w:left="0" w:hanging="851"/>
      </w:pPr>
      <w:r w:rsidRPr="00C1292B">
        <w:t>4p</w:t>
      </w:r>
      <w:r>
        <w:tab/>
      </w:r>
      <w:r w:rsidRPr="00C1292B">
        <w:t>Bereken hoeveel procent van het propeen is omgezet in 1,2-epoxypropaan. Neem hierbij aan dat als koolstofverbindingen uitsluitend 1,2-epoxypropaan en 1,2-dichloorpropaan ontstaan en dat geen propeen meer over is.</w:t>
      </w:r>
    </w:p>
    <w:p w:rsidR="00317DF9" w:rsidRPr="00970BAC" w:rsidRDefault="00317DF9" w:rsidP="00317DF9">
      <w:r w:rsidRPr="00970BAC">
        <w:t>De hoeveelheid 1,2-epoxypropaan die deze fabriek per dag produceert, is 1,3</w:t>
      </w:r>
      <w:r>
        <w:sym w:font="Symbol" w:char="F0D7"/>
      </w:r>
      <w:r w:rsidRPr="00970BAC">
        <w:t>10</w:t>
      </w:r>
      <w:r w:rsidRPr="00970BAC">
        <w:rPr>
          <w:vertAlign w:val="superscript"/>
        </w:rPr>
        <w:t>4</w:t>
      </w:r>
      <w:r w:rsidRPr="00970BAC">
        <w:t xml:space="preserve"> </w:t>
      </w:r>
      <w:proofErr w:type="spellStart"/>
      <w:r w:rsidRPr="00970BAC">
        <w:t>kmol</w:t>
      </w:r>
      <w:proofErr w:type="spellEnd"/>
      <w:r w:rsidRPr="00970BAC">
        <w:t xml:space="preserve"> (</w:t>
      </w:r>
      <w:proofErr w:type="spellStart"/>
      <w:r w:rsidRPr="00970BAC">
        <w:t>kilomol</w:t>
      </w:r>
      <w:proofErr w:type="spellEnd"/>
      <w:r w:rsidRPr="00970BAC">
        <w:t>).</w:t>
      </w:r>
    </w:p>
    <w:p w:rsidR="00317DF9" w:rsidRPr="00E66C97" w:rsidRDefault="00317DF9" w:rsidP="00317DF9">
      <w:pPr>
        <w:pStyle w:val="VrgPnt"/>
        <w:ind w:left="0" w:hanging="851"/>
      </w:pPr>
      <w:r>
        <w:t>4p</w:t>
      </w:r>
      <w:r>
        <w:tab/>
      </w:r>
      <w:r w:rsidRPr="00C1292B">
        <w:t xml:space="preserve">Leid af hoeveel </w:t>
      </w:r>
      <w:proofErr w:type="spellStart"/>
      <w:r w:rsidRPr="00C1292B">
        <w:t>kmol</w:t>
      </w:r>
      <w:proofErr w:type="spellEnd"/>
      <w:r w:rsidRPr="00C1292B">
        <w:t xml:space="preserve"> opgelost natriumhydroxide in die fabriek dagelijks in reactor 2 moet worden geleid.</w:t>
      </w:r>
    </w:p>
    <w:p w:rsidR="00317DF9" w:rsidRPr="00970BAC" w:rsidRDefault="00317DF9" w:rsidP="00317DF9">
      <w:r w:rsidRPr="00970BAC">
        <w:t xml:space="preserve">De natriumchloride-oplossing die reactor 2 verlaat, hoeft niet geloosd te worden. Deze oplossing kan gebruikt worden voor de bereiding van chloorgas en natronloog. Bij de bewerking die men de natriumchloride-oplossing daartoe laat ondergaan, ontstaat behalve chloorgas en natronloog nog een derde </w:t>
      </w:r>
      <w:r>
        <w:t>produc</w:t>
      </w:r>
      <w:r w:rsidRPr="00970BAC">
        <w:t>t.</w:t>
      </w:r>
    </w:p>
    <w:p w:rsidR="00317DF9" w:rsidRPr="00E66C97" w:rsidRDefault="00317DF9" w:rsidP="00317DF9">
      <w:pPr>
        <w:pStyle w:val="VrgPnt"/>
        <w:ind w:left="0" w:hanging="851"/>
      </w:pPr>
      <w:r>
        <w:t>2p</w:t>
      </w:r>
      <w:r>
        <w:tab/>
      </w:r>
      <w:r w:rsidRPr="00C1292B">
        <w:t>Geef de naam van de bewerking die men de natriumchloride-oplossing daartoe moet laten ondergaan.</w:t>
      </w:r>
    </w:p>
    <w:p w:rsidR="00317DF9" w:rsidRPr="00E66C97" w:rsidRDefault="00317DF9" w:rsidP="00317DF9">
      <w:pPr>
        <w:pStyle w:val="VrgPnt"/>
        <w:ind w:left="0" w:hanging="851"/>
      </w:pPr>
      <w:r>
        <w:t>2p</w:t>
      </w:r>
      <w:r>
        <w:tab/>
      </w:r>
      <w:r w:rsidRPr="00C1292B">
        <w:t>Geef de formule van het derde product dat bij deze bewerking ontstaat.</w:t>
      </w:r>
    </w:p>
    <w:p w:rsidR="00317DF9" w:rsidRPr="00970BAC" w:rsidRDefault="00317DF9" w:rsidP="00317DF9">
      <w:r w:rsidRPr="00970BAC">
        <w:t>Het chloorgas en het natronloog die bij deze bewerking van de natriumchloride-oplossing ontstaan, kunnen teruggevoerd worden in respectievelijk de reactoren 1 en 2.</w:t>
      </w:r>
    </w:p>
    <w:p w:rsidR="00317DF9" w:rsidRPr="00D50B11" w:rsidRDefault="00317DF9" w:rsidP="00317DF9">
      <w:pPr>
        <w:pStyle w:val="VrgPnt"/>
        <w:ind w:left="0" w:hanging="851"/>
      </w:pPr>
      <w:r>
        <w:t>3p</w:t>
      </w:r>
      <w:r>
        <w:tab/>
      </w:r>
      <w:r w:rsidRPr="00C1292B">
        <w:t>Leg uit of men, door het gevormde chloor terug te voeren in reactor 1, het geschetste continue proces zo zou kunnen laten verlopen dat geen extra chloor nodig is. Hierbij mag aangenomen worden dat het mogelijk is alle chloride van de natriumchloride-oplossing om te zetten in chloorgas en dat al dit chloorgas ingeleid wordt in reactor 1.</w:t>
      </w:r>
    </w:p>
    <w:bookmarkStart w:id="5" w:name="_Toc494972461"/>
    <w:p w:rsidR="00317DF9" w:rsidRPr="00970BAC" w:rsidRDefault="00317DF9" w:rsidP="00317DF9">
      <w:pPr>
        <w:pStyle w:val="Kop2"/>
      </w:pPr>
      <w:r w:rsidRPr="0018005E">
        <w:rPr>
          <w:noProof/>
        </w:rPr>
        <mc:AlternateContent>
          <mc:Choice Requires="wps">
            <w:drawing>
              <wp:anchor distT="0" distB="0" distL="0" distR="0" simplePos="0" relativeHeight="251666432" behindDoc="0" locked="0" layoutInCell="0" allowOverlap="1" wp14:anchorId="1C65EA1C" wp14:editId="0CD3027A">
                <wp:simplePos x="0" y="0"/>
                <wp:positionH relativeFrom="margin">
                  <wp:align>center</wp:align>
                </wp:positionH>
                <wp:positionV relativeFrom="paragraph">
                  <wp:posOffset>327776</wp:posOffset>
                </wp:positionV>
                <wp:extent cx="6172835" cy="0"/>
                <wp:effectExtent l="0" t="19050" r="56515" b="38100"/>
                <wp:wrapSquare wrapText="bothSides"/>
                <wp:docPr id="3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1F79"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po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R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" o:allowincell="f" strokecolor="silver" strokeweight="4.8pt">
                <w10:wrap type="square" anchorx="margin"/>
              </v:line>
            </w:pict>
          </mc:Fallback>
        </mc:AlternateContent>
      </w:r>
      <w:proofErr w:type="spellStart"/>
      <w:r>
        <w:t>Nitrosylchloride</w:t>
      </w:r>
      <w:proofErr w:type="spellEnd"/>
      <w:r>
        <w:tab/>
        <w:t>1990-II(IV)</w:t>
      </w:r>
      <w:bookmarkEnd w:id="5"/>
    </w:p>
    <w:p w:rsidR="00317DF9" w:rsidRPr="00970BAC" w:rsidRDefault="00317DF9" w:rsidP="00317DF9">
      <w:proofErr w:type="spellStart"/>
      <w:r w:rsidRPr="00970BAC">
        <w:t>Nitrosylchloride</w:t>
      </w:r>
      <w:proofErr w:type="spellEnd"/>
      <w:r w:rsidRPr="00970BAC">
        <w:t xml:space="preserve"> heeft de formule </w:t>
      </w:r>
      <w:proofErr w:type="spellStart"/>
      <w:r w:rsidRPr="00970BAC">
        <w:t>NOC</w:t>
      </w:r>
      <w:r>
        <w:t>l</w:t>
      </w:r>
      <w:proofErr w:type="spellEnd"/>
      <w:r w:rsidRPr="00970BAC">
        <w:t>.</w:t>
      </w:r>
    </w:p>
    <w:p w:rsidR="00317DF9" w:rsidRPr="00970BAC" w:rsidRDefault="00317DF9" w:rsidP="00317DF9">
      <w:r w:rsidRPr="00970BAC">
        <w:t xml:space="preserve">Onder invloed van licht ontleedt </w:t>
      </w:r>
      <w:proofErr w:type="spellStart"/>
      <w:r w:rsidRPr="00970BAC">
        <w:t>nitrosylchloride</w:t>
      </w:r>
      <w:proofErr w:type="spellEnd"/>
      <w:r w:rsidRPr="00970BAC">
        <w:t xml:space="preserve"> in </w:t>
      </w:r>
      <w:proofErr w:type="spellStart"/>
      <w:r w:rsidRPr="00970BAC">
        <w:t>stikstof</w:t>
      </w:r>
      <w:r>
        <w:t>monoöxide</w:t>
      </w:r>
      <w:proofErr w:type="spellEnd"/>
      <w:r w:rsidRPr="00970BAC">
        <w:t xml:space="preserve"> en chloor:</w:t>
      </w:r>
    </w:p>
    <w:p w:rsidR="00317DF9" w:rsidRPr="00254178" w:rsidRDefault="00317DF9" w:rsidP="00317DF9">
      <w:pPr>
        <w:pStyle w:val="Vergelijking"/>
      </w:pPr>
      <w:r w:rsidRPr="00254178">
        <w:t xml:space="preserve">2 </w:t>
      </w:r>
      <w:proofErr w:type="spellStart"/>
      <w:r w:rsidRPr="00254178">
        <w:t>NOCl</w:t>
      </w:r>
      <w:proofErr w:type="spellEnd"/>
      <w:r w:rsidRPr="00254178">
        <w:t xml:space="preserve">(g) </w:t>
      </w:r>
      <w:r>
        <w:rPr>
          <w:lang w:val="it-IT"/>
        </w:rPr>
        <w:sym w:font="Symbol" w:char="F0AE"/>
      </w:r>
      <w:r w:rsidRPr="00254178">
        <w:t xml:space="preserve"> 2 NO(g) + Cl</w:t>
      </w:r>
      <w:r w:rsidRPr="00254178">
        <w:rPr>
          <w:vertAlign w:val="subscript"/>
        </w:rPr>
        <w:t>2</w:t>
      </w:r>
      <w:r w:rsidRPr="00254178">
        <w:t>(g)</w:t>
      </w:r>
    </w:p>
    <w:p w:rsidR="00317DF9" w:rsidRPr="00970BAC" w:rsidRDefault="00317DF9" w:rsidP="00317DF9">
      <w:pPr>
        <w:rPr>
          <w:i/>
          <w:iCs/>
        </w:rPr>
      </w:pPr>
      <w:r w:rsidRPr="00970BAC">
        <w:t xml:space="preserve">De enthalpieverandering </w:t>
      </w:r>
      <w:r w:rsidR="00F27A75">
        <w:rPr>
          <w:rFonts w:ascii="Symbol" w:hAnsi="Symbol"/>
        </w:rPr>
        <w:t></w:t>
      </w:r>
      <w:r w:rsidRPr="00970BAC">
        <w:rPr>
          <w:i/>
          <w:iCs/>
        </w:rPr>
        <w:t xml:space="preserve">H </w:t>
      </w:r>
      <w:r w:rsidRPr="00970BAC">
        <w:t>van deze reactie bedraagt +0,75</w:t>
      </w:r>
      <w:r>
        <w:sym w:font="Symbol" w:char="F0D7"/>
      </w:r>
      <w:r w:rsidRPr="00970BAC">
        <w:t>10</w:t>
      </w:r>
      <w:r w:rsidRPr="00970BAC">
        <w:rPr>
          <w:vertAlign w:val="superscript"/>
        </w:rPr>
        <w:t>5</w:t>
      </w:r>
      <w:r w:rsidRPr="00970BAC">
        <w:t xml:space="preserve"> joule per twee mol </w:t>
      </w:r>
      <w:proofErr w:type="spellStart"/>
      <w:r w:rsidRPr="00970BAC">
        <w:t>NOC</w:t>
      </w:r>
      <w:r>
        <w:t>l</w:t>
      </w:r>
      <w:proofErr w:type="spellEnd"/>
      <w:r w:rsidRPr="00970BAC">
        <w:t xml:space="preserve"> (298 K, </w:t>
      </w:r>
      <w:r w:rsidRPr="00970BAC">
        <w:rPr>
          <w:i/>
          <w:iCs/>
        </w:rPr>
        <w:t>p</w:t>
      </w:r>
      <w:r>
        <w:rPr>
          <w:i/>
          <w:iCs/>
        </w:rPr>
        <w:t> </w:t>
      </w:r>
      <w:r w:rsidRPr="00970BAC">
        <w:rPr>
          <w:i/>
          <w:iCs/>
        </w:rPr>
        <w:t>= p</w:t>
      </w:r>
      <w:r w:rsidRPr="006B1B93">
        <w:rPr>
          <w:iCs/>
          <w:vertAlign w:val="subscript"/>
        </w:rPr>
        <w:t>o</w:t>
      </w:r>
      <w:r w:rsidRPr="006B1B93">
        <w:rPr>
          <w:iCs/>
        </w:rPr>
        <w:t>)</w:t>
      </w:r>
      <w:r w:rsidRPr="00970BAC">
        <w:rPr>
          <w:i/>
          <w:iCs/>
        </w:rPr>
        <w:t>.</w:t>
      </w:r>
    </w:p>
    <w:p w:rsidR="00317DF9" w:rsidRPr="00C1292B" w:rsidRDefault="00317DF9" w:rsidP="00317DF9">
      <w:pPr>
        <w:pStyle w:val="VrgPnt"/>
        <w:ind w:left="0" w:hanging="851"/>
      </w:pPr>
      <w:r>
        <w:t>4p</w:t>
      </w:r>
      <w:r>
        <w:tab/>
      </w:r>
      <w:r w:rsidRPr="00C1292B">
        <w:t xml:space="preserve">Bereken de vormingsenthalpie van </w:t>
      </w:r>
      <w:proofErr w:type="spellStart"/>
      <w:r w:rsidRPr="00C1292B">
        <w:t>NOCl</w:t>
      </w:r>
      <w:proofErr w:type="spellEnd"/>
      <w:r w:rsidRPr="00C1292B">
        <w:t xml:space="preserve"> (298 K, </w:t>
      </w:r>
      <w:r w:rsidRPr="00C1292B">
        <w:rPr>
          <w:i/>
          <w:iCs/>
        </w:rPr>
        <w:t>p = p</w:t>
      </w:r>
      <w:r w:rsidRPr="00C1292B">
        <w:rPr>
          <w:i/>
          <w:iCs/>
          <w:vertAlign w:val="subscript"/>
        </w:rPr>
        <w:t>o</w:t>
      </w:r>
      <w:r w:rsidRPr="00C1292B">
        <w:rPr>
          <w:i/>
          <w:iCs/>
        </w:rPr>
        <w:t xml:space="preserve">) </w:t>
      </w:r>
      <w:r>
        <w:t xml:space="preserve">in joule per mol </w:t>
      </w:r>
      <w:proofErr w:type="spellStart"/>
      <w:r>
        <w:t>NOCl</w:t>
      </w:r>
      <w:proofErr w:type="spellEnd"/>
      <w:r>
        <w:t>.</w:t>
      </w:r>
    </w:p>
    <w:p w:rsidR="00317DF9" w:rsidRPr="00970BAC" w:rsidRDefault="00317DF9" w:rsidP="00317DF9">
      <w:r w:rsidRPr="00970BAC">
        <w:t xml:space="preserve">Men heeft onderzocht hoe de snelheid van de reactie 2 </w:t>
      </w:r>
      <w:proofErr w:type="spellStart"/>
      <w:r w:rsidRPr="00970BAC">
        <w:t>NOC</w:t>
      </w:r>
      <w:r>
        <w:t>l</w:t>
      </w:r>
      <w:proofErr w:type="spellEnd"/>
      <w:r w:rsidRPr="00970BAC">
        <w:t xml:space="preserve">(g) </w:t>
      </w:r>
      <w:r>
        <w:sym w:font="Symbol" w:char="F0AE"/>
      </w:r>
      <w:r>
        <w:t xml:space="preserve"> </w:t>
      </w:r>
      <w:r w:rsidRPr="00970BAC">
        <w:t>2 NO(g) + C</w:t>
      </w:r>
      <w:r>
        <w:t>l</w:t>
      </w:r>
      <w:r w:rsidRPr="00970BAC">
        <w:rPr>
          <w:vertAlign w:val="subscript"/>
        </w:rPr>
        <w:t>2</w:t>
      </w:r>
      <w:r w:rsidRPr="00970BAC">
        <w:t>(g) bij 573 K afhangt van [</w:t>
      </w:r>
      <w:proofErr w:type="spellStart"/>
      <w:r w:rsidRPr="00970BAC">
        <w:t>NOC</w:t>
      </w:r>
      <w:r>
        <w:t>l</w:t>
      </w:r>
      <w:proofErr w:type="spellEnd"/>
      <w:r>
        <w:t>]</w:t>
      </w:r>
      <w:r w:rsidRPr="00970BAC">
        <w:t>, door bij deze temperatuur de verandering van de druk in de reactieruimte te volgen bij constant volume. De resultaten van twee proeven uit dit onderzoek zijn hieronder beschreven.</w:t>
      </w:r>
    </w:p>
    <w:p w:rsidR="00317DF9" w:rsidRPr="00970BAC" w:rsidRDefault="00317DF9" w:rsidP="00317DF9">
      <w:r w:rsidRPr="00970BAC">
        <w:t>In proef 1 is men uitgegaan van een beginconcentratie [</w:t>
      </w:r>
      <w:proofErr w:type="spellStart"/>
      <w:r w:rsidRPr="00970BAC">
        <w:t>NOC</w:t>
      </w:r>
      <w:r>
        <w:t>l</w:t>
      </w:r>
      <w:proofErr w:type="spellEnd"/>
      <w:r>
        <w:t>]</w:t>
      </w:r>
      <w:r w:rsidRPr="00970BAC">
        <w:t xml:space="preserve"> = 1,70</w:t>
      </w:r>
      <w:r>
        <w:sym w:font="Symbol" w:char="F0D7"/>
      </w:r>
      <w:r w:rsidRPr="00970BAC">
        <w:t>10</w:t>
      </w:r>
      <w:r w:rsidRPr="0081653A">
        <w:rPr>
          <w:rFonts w:ascii="Symbol" w:hAnsi="Symbol"/>
          <w:vertAlign w:val="superscript"/>
        </w:rPr>
        <w:t></w:t>
      </w:r>
      <w:r w:rsidRPr="00970BAC">
        <w:rPr>
          <w:vertAlign w:val="superscript"/>
        </w:rPr>
        <w:t>4</w:t>
      </w:r>
      <w:r w:rsidRPr="00970BAC">
        <w:t xml:space="preserve"> mol</w:t>
      </w:r>
      <w:r>
        <w:t> </w:t>
      </w:r>
      <w:r w:rsidRPr="00970BAC">
        <w:t>dm</w:t>
      </w:r>
      <w:r w:rsidRPr="0081653A">
        <w:rPr>
          <w:rFonts w:ascii="Symbol" w:hAnsi="Symbol"/>
          <w:vertAlign w:val="superscript"/>
        </w:rPr>
        <w:t></w:t>
      </w:r>
      <w:r w:rsidRPr="00970BAC">
        <w:rPr>
          <w:vertAlign w:val="superscript"/>
        </w:rPr>
        <w:t>3</w:t>
      </w:r>
      <w:r w:rsidRPr="00970BAC">
        <w:t>. Het bleek dat na 10,0 seconden bestraling met licht de druk in de reactieruimte met 24,0 Pa was toegenomen.</w:t>
      </w:r>
    </w:p>
    <w:p w:rsidR="00317DF9" w:rsidRPr="00970BAC" w:rsidRDefault="00317DF9" w:rsidP="00317DF9">
      <w:r w:rsidRPr="00970BAC">
        <w:t>In proef 2 is men uitgegaan van een beginconcentratie [</w:t>
      </w:r>
      <w:proofErr w:type="spellStart"/>
      <w:r w:rsidRPr="00970BAC">
        <w:t>NOC</w:t>
      </w:r>
      <w:r>
        <w:t>l</w:t>
      </w:r>
      <w:proofErr w:type="spellEnd"/>
      <w:r w:rsidRPr="00970BAC">
        <w:t>] = 1,10</w:t>
      </w:r>
      <w:r>
        <w:sym w:font="Symbol" w:char="F0D7"/>
      </w:r>
      <w:r w:rsidRPr="00970BAC">
        <w:t>10</w:t>
      </w:r>
      <w:r w:rsidRPr="0081653A">
        <w:rPr>
          <w:rFonts w:ascii="Symbol" w:hAnsi="Symbol"/>
          <w:vertAlign w:val="superscript"/>
        </w:rPr>
        <w:t></w:t>
      </w:r>
      <w:r w:rsidRPr="00970BAC">
        <w:rPr>
          <w:vertAlign w:val="superscript"/>
        </w:rPr>
        <w:t>4</w:t>
      </w:r>
      <w:r w:rsidRPr="00970BAC">
        <w:t xml:space="preserve"> mol dm</w:t>
      </w:r>
      <w:r w:rsidRPr="0081653A">
        <w:rPr>
          <w:rFonts w:ascii="Symbol" w:hAnsi="Symbol"/>
          <w:vertAlign w:val="superscript"/>
        </w:rPr>
        <w:t></w:t>
      </w:r>
      <w:r w:rsidRPr="00970BAC">
        <w:rPr>
          <w:vertAlign w:val="superscript"/>
        </w:rPr>
        <w:t>3</w:t>
      </w:r>
      <w:r w:rsidRPr="00970BAC">
        <w:t xml:space="preserve">. Bij </w:t>
      </w:r>
      <w:r w:rsidRPr="005B0A92">
        <w:rPr>
          <w:iCs/>
        </w:rPr>
        <w:t>deze</w:t>
      </w:r>
      <w:r w:rsidRPr="00970BAC">
        <w:rPr>
          <w:i/>
          <w:iCs/>
        </w:rPr>
        <w:t xml:space="preserve"> </w:t>
      </w:r>
      <w:r w:rsidRPr="00970BAC">
        <w:t xml:space="preserve">proef was de druk na 15,4 seconden bestraling met licht toegenomen met 24,0 Pa. De resultaten van boven beschreven proeven wijzen erop dat bij 573 K de snelheid van de ontleding van </w:t>
      </w:r>
      <w:proofErr w:type="spellStart"/>
      <w:r w:rsidRPr="00970BAC">
        <w:t>NOC</w:t>
      </w:r>
      <w:r>
        <w:t>l</w:t>
      </w:r>
      <w:proofErr w:type="spellEnd"/>
      <w:r w:rsidRPr="00970BAC">
        <w:t xml:space="preserve"> recht evenredig is met [</w:t>
      </w:r>
      <w:proofErr w:type="spellStart"/>
      <w:r w:rsidRPr="00970BAC">
        <w:t>NOC</w:t>
      </w:r>
      <w:r>
        <w:t>l</w:t>
      </w:r>
      <w:proofErr w:type="spellEnd"/>
      <w:r>
        <w:t>]</w:t>
      </w:r>
      <w:r w:rsidRPr="00970BAC">
        <w:t>.</w:t>
      </w:r>
    </w:p>
    <w:p w:rsidR="00317DF9" w:rsidRPr="00C1292B" w:rsidRDefault="00317DF9" w:rsidP="00317DF9">
      <w:pPr>
        <w:pStyle w:val="VrgPnt"/>
        <w:ind w:left="0" w:hanging="851"/>
      </w:pPr>
      <w:r>
        <w:t>3p</w:t>
      </w:r>
      <w:r>
        <w:tab/>
      </w:r>
      <w:r w:rsidRPr="00C1292B">
        <w:t xml:space="preserve">Leg uit dat de resultaten van de twee proeven erop wijzen dat de snelheid van de ontleding van </w:t>
      </w:r>
      <w:proofErr w:type="spellStart"/>
      <w:r w:rsidRPr="00C1292B">
        <w:t>nitrosylchloride</w:t>
      </w:r>
      <w:proofErr w:type="spellEnd"/>
      <w:r w:rsidRPr="00C1292B">
        <w:t xml:space="preserve"> bij 573 K </w:t>
      </w:r>
      <w:r>
        <w:t>recht evenredig is met [</w:t>
      </w:r>
      <w:proofErr w:type="spellStart"/>
      <w:r>
        <w:t>NOCl</w:t>
      </w:r>
      <w:proofErr w:type="spellEnd"/>
      <w:r>
        <w:t>].</w:t>
      </w:r>
    </w:p>
    <w:p w:rsidR="00317DF9" w:rsidRPr="00970BAC" w:rsidRDefault="00317DF9" w:rsidP="00317DF9">
      <w:r w:rsidRPr="00970BAC">
        <w:t>Men kan berekenen dat een druktoename van 24,0 Pa bij 573 K en constant volume neerkomt op een toename van 5,04</w:t>
      </w:r>
      <w:r>
        <w:sym w:font="Symbol" w:char="F0D7"/>
      </w:r>
      <w:r w:rsidRPr="00970BAC">
        <w:t>10</w:t>
      </w:r>
      <w:r w:rsidRPr="0081653A">
        <w:rPr>
          <w:rFonts w:ascii="Symbol" w:hAnsi="Symbol"/>
          <w:vertAlign w:val="superscript"/>
        </w:rPr>
        <w:t></w:t>
      </w:r>
      <w:r w:rsidRPr="00970BAC">
        <w:rPr>
          <w:vertAlign w:val="superscript"/>
        </w:rPr>
        <w:t>6</w:t>
      </w:r>
      <w:r w:rsidRPr="00970BAC">
        <w:t xml:space="preserve"> mol gas per dm</w:t>
      </w:r>
      <w:r>
        <w:rPr>
          <w:vertAlign w:val="superscript"/>
        </w:rPr>
        <w:t>3</w:t>
      </w:r>
      <w:r w:rsidRPr="00970BAC">
        <w:t xml:space="preserve"> in de reactieruimte.</w:t>
      </w:r>
    </w:p>
    <w:p w:rsidR="00317DF9" w:rsidRPr="00970BAC" w:rsidRDefault="00317DF9" w:rsidP="00317DF9">
      <w:pPr>
        <w:pStyle w:val="VrgPnt"/>
        <w:ind w:left="0" w:hanging="851"/>
      </w:pPr>
      <w:r>
        <w:t>4p</w:t>
      </w:r>
      <w:r>
        <w:tab/>
      </w:r>
      <w:r w:rsidRPr="00970BAC">
        <w:t>Geef deze berekening.</w:t>
      </w:r>
    </w:p>
    <w:p w:rsidR="00317DF9" w:rsidRPr="00E66C97" w:rsidRDefault="00317DF9" w:rsidP="00317DF9">
      <w:pPr>
        <w:pStyle w:val="VrgPnt"/>
        <w:ind w:left="0" w:hanging="851"/>
      </w:pPr>
      <w:r>
        <w:t>4p</w:t>
      </w:r>
      <w:r>
        <w:tab/>
      </w:r>
      <w:r w:rsidRPr="00C1292B">
        <w:t xml:space="preserve">Bereken voor proef 1 de gemiddelde reactiesnelheid gedurende de eerste 10,0 seconden, uitgedrukt in mol </w:t>
      </w:r>
      <w:proofErr w:type="spellStart"/>
      <w:r w:rsidRPr="00C1292B">
        <w:t>NOCl</w:t>
      </w:r>
      <w:proofErr w:type="spellEnd"/>
      <w:r w:rsidRPr="00C1292B">
        <w:t xml:space="preserve"> per dm</w:t>
      </w:r>
      <w:r w:rsidRPr="00C1292B">
        <w:rPr>
          <w:vertAlign w:val="superscript"/>
        </w:rPr>
        <w:t>3</w:t>
      </w:r>
      <w:r>
        <w:t xml:space="preserve"> per seconde.</w:t>
      </w:r>
    </w:p>
    <w:bookmarkStart w:id="6" w:name="_Toc494972462"/>
    <w:p w:rsidR="00317DF9" w:rsidRPr="00335898" w:rsidRDefault="00317DF9" w:rsidP="00317DF9">
      <w:pPr>
        <w:pStyle w:val="Kop2"/>
      </w:pPr>
      <w:r w:rsidRPr="0018005E">
        <w:rPr>
          <w:noProof/>
        </w:rPr>
        <mc:AlternateContent>
          <mc:Choice Requires="wps">
            <w:drawing>
              <wp:anchor distT="0" distB="0" distL="0" distR="0" simplePos="0" relativeHeight="251667456" behindDoc="0" locked="0" layoutInCell="0" allowOverlap="1" wp14:anchorId="1612AEAE" wp14:editId="65C41111">
                <wp:simplePos x="0" y="0"/>
                <wp:positionH relativeFrom="margin">
                  <wp:align>center</wp:align>
                </wp:positionH>
                <wp:positionV relativeFrom="paragraph">
                  <wp:posOffset>318125</wp:posOffset>
                </wp:positionV>
                <wp:extent cx="6172835" cy="0"/>
                <wp:effectExtent l="0" t="19050" r="56515" b="38100"/>
                <wp:wrapSquare wrapText="bothSides"/>
                <wp:docPr id="3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291B"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05pt" to="486.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D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" o:allowincell="f" strokecolor="silver" strokeweight="4.8pt">
                <w10:wrap type="square" anchorx="margin"/>
              </v:line>
            </w:pict>
          </mc:Fallback>
        </mc:AlternateContent>
      </w:r>
      <w:r w:rsidRPr="00335898">
        <w:t>Plantaardige olie</w:t>
      </w:r>
      <w:r>
        <w:tab/>
      </w:r>
      <w:r w:rsidRPr="00335898">
        <w:t>1990-II(V)</w:t>
      </w:r>
      <w:bookmarkEnd w:id="3"/>
      <w:bookmarkEnd w:id="4"/>
      <w:bookmarkEnd w:id="6"/>
    </w:p>
    <w:p w:rsidR="00317DF9" w:rsidRPr="00970BAC" w:rsidRDefault="00317DF9" w:rsidP="00317DF9">
      <w:r w:rsidRPr="00970BAC">
        <w:t xml:space="preserve">Plantaardige olie is een belangrijk bestanddeel van onze voeding. In deze opgave wordt ervan uitgegaan dat een plantaardige olie uitsluitend bestaat uit </w:t>
      </w:r>
      <w:proofErr w:type="spellStart"/>
      <w:r w:rsidRPr="00970BAC">
        <w:t>glyceryltri</w:t>
      </w:r>
      <w:r>
        <w:t>ë</w:t>
      </w:r>
      <w:r w:rsidRPr="00970BAC">
        <w:t>sters</w:t>
      </w:r>
      <w:proofErr w:type="spellEnd"/>
      <w:r w:rsidRPr="00970BAC">
        <w:t xml:space="preserve"> van diverse vetzuren. Oliezuur, C</w:t>
      </w:r>
      <w:r w:rsidRPr="00970BAC">
        <w:rPr>
          <w:vertAlign w:val="subscript"/>
        </w:rPr>
        <w:t>17</w:t>
      </w:r>
      <w:r w:rsidRPr="00970BAC">
        <w:t>H</w:t>
      </w:r>
      <w:r w:rsidRPr="00970BAC">
        <w:rPr>
          <w:vertAlign w:val="subscript"/>
        </w:rPr>
        <w:t>33</w:t>
      </w:r>
      <w:r w:rsidRPr="00970BAC">
        <w:t>COOH,</w:t>
      </w:r>
      <w:r>
        <w:t xml:space="preserve"> </w:t>
      </w:r>
      <w:r w:rsidRPr="00970BAC">
        <w:t>is een voorbeeld van zo'n vetzuur.</w:t>
      </w:r>
    </w:p>
    <w:p w:rsidR="00317DF9" w:rsidRPr="00970BAC" w:rsidRDefault="00317DF9" w:rsidP="00317DF9">
      <w:r w:rsidRPr="00970BAC">
        <w:t xml:space="preserve">Elke plantaardige olie wordt gekenmerkt door een bepaalde </w:t>
      </w:r>
      <w:proofErr w:type="spellStart"/>
      <w:r w:rsidRPr="00970BAC">
        <w:t>molverhouding</w:t>
      </w:r>
      <w:proofErr w:type="spellEnd"/>
      <w:r w:rsidRPr="00970BAC">
        <w:t xml:space="preserve"> waarin de veresterde vetzuren in de olie voorkomen. Om deze </w:t>
      </w:r>
      <w:proofErr w:type="spellStart"/>
      <w:r w:rsidRPr="00970BAC">
        <w:t>molverhouding</w:t>
      </w:r>
      <w:proofErr w:type="spellEnd"/>
      <w:r w:rsidRPr="00970BAC">
        <w:t xml:space="preserve"> vast te stellen worden </w:t>
      </w:r>
      <w:proofErr w:type="spellStart"/>
      <w:r w:rsidRPr="00970BAC">
        <w:t>glyceryltri</w:t>
      </w:r>
      <w:r>
        <w:t>ë</w:t>
      </w:r>
      <w:r w:rsidRPr="00970BAC">
        <w:t>sters</w:t>
      </w:r>
      <w:proofErr w:type="spellEnd"/>
      <w:r w:rsidRPr="00970BAC">
        <w:t xml:space="preserve"> meestal omgezet in glycerol en de methylesters van de vetzuren. Dit gebeurt door de olie te laten reageren met methanol in aanwezigheid van een geschikte katalysator.</w:t>
      </w:r>
    </w:p>
    <w:p w:rsidR="00317DF9" w:rsidRPr="00D50B11" w:rsidRDefault="00317DF9" w:rsidP="00317DF9">
      <w:pPr>
        <w:pStyle w:val="VrgPnt"/>
        <w:ind w:left="0" w:hanging="851"/>
      </w:pPr>
      <w:r>
        <w:t>4p</w:t>
      </w:r>
      <w:r>
        <w:tab/>
      </w:r>
      <w:r w:rsidRPr="00C1292B">
        <w:t xml:space="preserve">Geef de vergelijking in structuurformules van de reactie tussen </w:t>
      </w:r>
      <w:proofErr w:type="spellStart"/>
      <w:r w:rsidRPr="00C1292B">
        <w:t>glyceryltrioleaat</w:t>
      </w:r>
      <w:proofErr w:type="spellEnd"/>
      <w:r w:rsidRPr="00C1292B">
        <w:t xml:space="preserve"> en methanol. Gebruik hierbij de notatie C</w:t>
      </w:r>
      <w:r w:rsidRPr="00C1292B">
        <w:rPr>
          <w:vertAlign w:val="subscript"/>
        </w:rPr>
        <w:t>17</w:t>
      </w:r>
      <w:r w:rsidRPr="00C1292B">
        <w:t>H</w:t>
      </w:r>
      <w:r w:rsidRPr="00C1292B">
        <w:rPr>
          <w:vertAlign w:val="subscript"/>
        </w:rPr>
        <w:t>33</w:t>
      </w:r>
      <w:r w:rsidRPr="00C1292B">
        <w:t xml:space="preserve"> voor de koolstofketen in oleaat.</w:t>
      </w:r>
    </w:p>
    <w:p w:rsidR="00317DF9" w:rsidRPr="00970BAC" w:rsidRDefault="00317DF9" w:rsidP="00317DF9">
      <w:r w:rsidRPr="00970BAC">
        <w:t>Na verwijdering van de katalysator, de ontstane glycerol en de eventueel overgebleven methanol wordt het mengsel van methylesters met behulp van gaschromatografie onderzocht op samenstelling. Dat voor gaschromatografie niet de vetzuren zelf maar de methylesters van de vetzuren worden gebruikt, houdt verband met het feit dat vetzuren aanzienlijk minder vluchtig zijn dan de methyl esters van deze vetzuren.</w:t>
      </w:r>
    </w:p>
    <w:p w:rsidR="00317DF9" w:rsidRPr="00D50B11" w:rsidRDefault="00317DF9" w:rsidP="00317DF9">
      <w:pPr>
        <w:pStyle w:val="VrgPnt"/>
        <w:ind w:left="0" w:hanging="851"/>
      </w:pPr>
      <w:r>
        <w:t>4p</w:t>
      </w:r>
      <w:r>
        <w:tab/>
      </w:r>
      <w:r w:rsidRPr="00C1292B">
        <w:t>Leg, uitgaande van de molecuulbouw van de stoffen, uit hoe het komt dat vetzuren minder vluchtig zijn dan de methylesters van deze vetzuren.</w:t>
      </w:r>
    </w:p>
    <w:p w:rsidR="00317DF9" w:rsidRPr="00970BAC" w:rsidRDefault="00317DF9" w:rsidP="00317DF9">
      <w:r w:rsidRPr="00970BAC">
        <w:t>Plantaardige olie wordt verkregen door zaden van planten uit te persen. Niet alle olie kan op deze manier uit de zaden worden verwijderd.</w:t>
      </w:r>
    </w:p>
    <w:p w:rsidR="00317DF9" w:rsidRPr="00970BAC" w:rsidRDefault="00317DF9" w:rsidP="00317DF9">
      <w:r w:rsidRPr="00970BAC">
        <w:t>Men heeft een proces ontwikkeld om uit het uitgeperste zaad ook de resterende olie te winnen; het uiteindelijk verkregen afval bevat dan nagenoeg geen olie meer.</w:t>
      </w:r>
    </w:p>
    <w:p w:rsidR="00317DF9" w:rsidRPr="00970BAC" w:rsidRDefault="00317DF9" w:rsidP="00317DF9">
      <w:r w:rsidRPr="00970BAC">
        <w:t>Dit proces is een continu proces waarbij men gebruik maakt van het feit dat plantaardige olie goed oplost in benzine. Het proces omvat de volgende processtappen (in alfabetische volgorde): destillatie, extractie en filtratie. De gebruikte benzine wordt steeds hergebruikt; er wordt dus geen extra benzine toegevoerd.</w:t>
      </w:r>
    </w:p>
    <w:p w:rsidR="00317DF9" w:rsidRPr="00D50B11" w:rsidRDefault="00317DF9" w:rsidP="00317DF9">
      <w:pPr>
        <w:pStyle w:val="VrgPnt"/>
        <w:ind w:left="0" w:hanging="851"/>
      </w:pPr>
      <w:r>
        <w:t>4p</w:t>
      </w:r>
      <w:r>
        <w:tab/>
      </w:r>
      <w:r w:rsidRPr="00C1292B">
        <w:t>Geef het bedoelde proces in een blokschema weer. Zet in dit blokschema in de juiste blokken de termen destillatie, extractie en filtratie en bij de juiste lijnen de termen afval, benzine, grondstof (uitgeperst zaad) en product (plantaardige olie).</w:t>
      </w:r>
    </w:p>
    <w:p w:rsidR="00317DF9" w:rsidRPr="00970BAC" w:rsidRDefault="00317DF9" w:rsidP="00317DF9">
      <w:r w:rsidRPr="00970BAC">
        <w:t xml:space="preserve">De vetzuurresten in de </w:t>
      </w:r>
      <w:proofErr w:type="spellStart"/>
      <w:r w:rsidRPr="00970BAC">
        <w:t>glyceryltri</w:t>
      </w:r>
      <w:r>
        <w:t>ë</w:t>
      </w:r>
      <w:r w:rsidRPr="00970BAC">
        <w:t>sters</w:t>
      </w:r>
      <w:proofErr w:type="spellEnd"/>
      <w:r w:rsidRPr="00970BAC">
        <w:t xml:space="preserve"> kunnen verzadigd of onverzadigd zijn. Zo is uit onderzoek van de olie van palmpitten gebleken dat in de esters van deze olie de vetzuurresten voorkomen van palmitinezuur, stearinezuur, oliezuur en linolzuur (zie voor de formules van deze vetzuren </w:t>
      </w:r>
      <w:proofErr w:type="spellStart"/>
      <w:r w:rsidRPr="00970BAC">
        <w:t>Binastabel</w:t>
      </w:r>
      <w:proofErr w:type="spellEnd"/>
      <w:r w:rsidRPr="00970BAC">
        <w:t xml:space="preserve"> 67b). Een voorbeeld van een triester die voorkomt in olie van palmpitten is </w:t>
      </w:r>
      <w:proofErr w:type="spellStart"/>
      <w:r w:rsidRPr="00970BAC">
        <w:t>glyceryltripalmitaat</w:t>
      </w:r>
      <w:proofErr w:type="spellEnd"/>
      <w:r w:rsidRPr="00970BAC">
        <w:t xml:space="preserve">, waarvan de molecuulstructuur schematisch als volgt kan worden weergegeven: </w:t>
      </w:r>
      <w:r w:rsidRPr="005B0A92">
        <w:rPr>
          <w:position w:val="-24"/>
        </w:rPr>
        <w:object w:dxaOrig="696" w:dyaOrig="845">
          <v:shape id="_x0000_i1042" type="#_x0000_t75" style="width:35.25pt;height:42.75pt" o:ole="">
            <v:imagedata r:id="rId13" o:title=""/>
          </v:shape>
          <o:OLEObject Type="Embed" ProgID="ACD.ChemSketch.20" ShapeID="_x0000_i1042" DrawAspect="Content" ObjectID="_1578079025" r:id="rId14"/>
        </w:object>
      </w:r>
    </w:p>
    <w:p w:rsidR="00317DF9" w:rsidRPr="00970BAC" w:rsidRDefault="00317DF9" w:rsidP="00317DF9">
      <w:r w:rsidRPr="00970BAC">
        <w:t xml:space="preserve">In de olie van palmpitten zullen ook moleculen van </w:t>
      </w:r>
      <w:proofErr w:type="spellStart"/>
      <w:r w:rsidRPr="00970BAC">
        <w:t>tri</w:t>
      </w:r>
      <w:r>
        <w:t>ë</w:t>
      </w:r>
      <w:r w:rsidRPr="00970BAC">
        <w:t>sters</w:t>
      </w:r>
      <w:proofErr w:type="spellEnd"/>
      <w:r w:rsidRPr="00970BAC">
        <w:t xml:space="preserve"> voorkomen die slechts vetzuurresten van onverzadigde vetzuren bevatten. Daarbij kunnen deze vetzuurresten in één molecuul van zo'n triester ook verschillend zijn.</w:t>
      </w:r>
    </w:p>
    <w:p w:rsidR="00317DF9" w:rsidRPr="00D50B11" w:rsidRDefault="00317DF9" w:rsidP="00317DF9">
      <w:pPr>
        <w:pStyle w:val="VrgPnt"/>
        <w:ind w:left="0" w:hanging="851"/>
      </w:pPr>
      <w:r>
        <w:t>2p</w:t>
      </w:r>
      <w:r>
        <w:tab/>
      </w:r>
      <w:r w:rsidRPr="00C1292B">
        <w:t xml:space="preserve">Geef aan welke verschillende </w:t>
      </w:r>
      <w:proofErr w:type="spellStart"/>
      <w:r w:rsidRPr="00C1292B">
        <w:t>triësters</w:t>
      </w:r>
      <w:proofErr w:type="spellEnd"/>
      <w:r w:rsidRPr="00C1292B">
        <w:t xml:space="preserve"> die slechts vetzuurresten van oliezuur en/of linolzuur bevatten, theoretisch kunnen voorkomen in de olie van palmpitten. Hierbij moet stereo-</w:t>
      </w:r>
      <w:proofErr w:type="spellStart"/>
      <w:r w:rsidRPr="00C1292B">
        <w:t>isomerie</w:t>
      </w:r>
      <w:proofErr w:type="spellEnd"/>
      <w:r w:rsidRPr="00C1292B">
        <w:t xml:space="preserve"> buiten beschouwing gelaten worden. Gebruik in het antwoord schematische weergaves zoals hierboven is gedaan bij </w:t>
      </w:r>
      <w:proofErr w:type="spellStart"/>
      <w:r w:rsidRPr="00C1292B">
        <w:t>glyceryltripalmitaat</w:t>
      </w:r>
      <w:proofErr w:type="spellEnd"/>
      <w:r w:rsidRPr="00C1292B">
        <w:t>.</w:t>
      </w:r>
    </w:p>
    <w:p w:rsidR="00317DF9" w:rsidRPr="00970BAC" w:rsidRDefault="00317DF9" w:rsidP="00317DF9">
      <w:r w:rsidRPr="00970BAC">
        <w:t xml:space="preserve">Om vast te stellen in welke mate vetzuurresten van onverzadigde vetzuren in de esters voorkomen, kan men het zogenaamde </w:t>
      </w:r>
      <w:proofErr w:type="spellStart"/>
      <w:r w:rsidRPr="00970BAC">
        <w:t>joodgetal</w:t>
      </w:r>
      <w:proofErr w:type="spellEnd"/>
      <w:r w:rsidRPr="00970BAC">
        <w:t xml:space="preserve"> van de olie bepalen.</w:t>
      </w:r>
    </w:p>
    <w:p w:rsidR="00317DF9" w:rsidRPr="00970BAC" w:rsidRDefault="00317DF9" w:rsidP="00317DF9">
      <w:r w:rsidRPr="00970BAC">
        <w:t xml:space="preserve">Het </w:t>
      </w:r>
      <w:proofErr w:type="spellStart"/>
      <w:r w:rsidRPr="00970BAC">
        <w:t>joodgetal</w:t>
      </w:r>
      <w:proofErr w:type="spellEnd"/>
      <w:r w:rsidRPr="00970BAC">
        <w:t xml:space="preserve"> is gedefinieerd als het aantal gram I</w:t>
      </w:r>
      <w:r w:rsidRPr="00970BAC">
        <w:rPr>
          <w:vertAlign w:val="subscript"/>
        </w:rPr>
        <w:t>2</w:t>
      </w:r>
      <w:r w:rsidRPr="00970BAC">
        <w:t xml:space="preserve"> dat door </w:t>
      </w:r>
      <w:smartTag w:uri="urn:schemas-microsoft-com:office:smarttags" w:element="metricconverter">
        <w:smartTagPr>
          <w:attr w:name="ProductID" w:val="33,3 mi"/>
        </w:smartTagPr>
        <w:r w:rsidRPr="00970BAC">
          <w:t>100 gram</w:t>
        </w:r>
      </w:smartTag>
      <w:r w:rsidRPr="00970BAC">
        <w:t xml:space="preserve"> olie geaddeerd zou worden als men ervan uitgaat dat de additie van I</w:t>
      </w:r>
      <w:r w:rsidRPr="00970BAC">
        <w:rPr>
          <w:vertAlign w:val="subscript"/>
        </w:rPr>
        <w:t>2</w:t>
      </w:r>
      <w:r w:rsidRPr="00970BAC">
        <w:t xml:space="preserve"> aan onverzadigde verbindingen volledig verloopt:</w:t>
      </w:r>
    </w:p>
    <w:p w:rsidR="00317DF9" w:rsidRPr="00335898" w:rsidRDefault="00317DF9" w:rsidP="00317DF9">
      <w:pPr>
        <w:pStyle w:val="Vergelijking"/>
      </w:pPr>
      <w:r w:rsidRPr="00335898">
        <w:object w:dxaOrig="4766" w:dyaOrig="1219">
          <v:shape id="_x0000_i1043" type="#_x0000_t75" style="width:239.25pt;height:60pt" o:ole="">
            <v:imagedata r:id="rId15" o:title=""/>
          </v:shape>
          <o:OLEObject Type="Embed" ProgID="ACD.ChemSketch.20" ShapeID="_x0000_i1043" DrawAspect="Content" ObjectID="_1578079026" r:id="rId16"/>
        </w:object>
      </w:r>
    </w:p>
    <w:p w:rsidR="00317DF9" w:rsidRPr="00970BAC" w:rsidRDefault="00317DF9" w:rsidP="00317DF9">
      <w:r w:rsidRPr="00970BAC">
        <w:t xml:space="preserve">Men heeft vastgesteld dat de esters in de olie van palmpitten vetzuurresten bevatten van uitsluitend palmitinezuur, stearinezuur, oliezuur en linolzuur. De </w:t>
      </w:r>
      <w:proofErr w:type="spellStart"/>
      <w:r w:rsidRPr="00970BAC">
        <w:t>molverhouding</w:t>
      </w:r>
      <w:proofErr w:type="spellEnd"/>
      <w:r w:rsidRPr="00970BAC">
        <w:t xml:space="preserve"> waarin deze vetzuurresten in de olie blijken voor te komen is </w:t>
      </w:r>
      <w:proofErr w:type="spellStart"/>
      <w:r w:rsidRPr="00970BAC">
        <w:t>palmitaat</w:t>
      </w:r>
      <w:proofErr w:type="spellEnd"/>
      <w:r>
        <w:t> </w:t>
      </w:r>
      <w:r w:rsidRPr="00970BAC">
        <w:t>:</w:t>
      </w:r>
      <w:r>
        <w:t> </w:t>
      </w:r>
      <w:proofErr w:type="spellStart"/>
      <w:r w:rsidRPr="00970BAC">
        <w:t>stearaat</w:t>
      </w:r>
      <w:proofErr w:type="spellEnd"/>
      <w:r>
        <w:t> </w:t>
      </w:r>
      <w:r w:rsidRPr="00970BAC">
        <w:t>:</w:t>
      </w:r>
      <w:r>
        <w:t> </w:t>
      </w:r>
      <w:r w:rsidRPr="00970BAC">
        <w:t>oleaat</w:t>
      </w:r>
      <w:r>
        <w:t> </w:t>
      </w:r>
      <w:r w:rsidRPr="00970BAC">
        <w:t>:</w:t>
      </w:r>
      <w:r>
        <w:t> </w:t>
      </w:r>
      <w:r w:rsidRPr="00970BAC">
        <w:t>linolaat = 45,2</w:t>
      </w:r>
      <w:r>
        <w:t> </w:t>
      </w:r>
      <w:r w:rsidRPr="00970BAC">
        <w:t>:</w:t>
      </w:r>
      <w:r>
        <w:t> </w:t>
      </w:r>
      <w:r w:rsidRPr="00970BAC">
        <w:t>7,20</w:t>
      </w:r>
      <w:r>
        <w:t> </w:t>
      </w:r>
      <w:r w:rsidRPr="00970BAC">
        <w:t>:</w:t>
      </w:r>
      <w:r>
        <w:t> </w:t>
      </w:r>
      <w:r w:rsidRPr="00970BAC">
        <w:t>38,1</w:t>
      </w:r>
      <w:r>
        <w:t> </w:t>
      </w:r>
      <w:r w:rsidRPr="00970BAC">
        <w:t>:</w:t>
      </w:r>
      <w:r>
        <w:t> </w:t>
      </w:r>
      <w:r w:rsidRPr="00970BAC">
        <w:t>9,50.</w:t>
      </w:r>
    </w:p>
    <w:p w:rsidR="00317DF9" w:rsidRPr="00C1292B" w:rsidRDefault="00317DF9" w:rsidP="00317DF9">
      <w:pPr>
        <w:pStyle w:val="VrgPnt"/>
        <w:ind w:left="0" w:hanging="851"/>
      </w:pPr>
      <w:r>
        <w:t>5p</w:t>
      </w:r>
      <w:r>
        <w:tab/>
      </w:r>
      <w:r w:rsidRPr="00C1292B">
        <w:t xml:space="preserve">Bereken uit deze gegevens het te verwachten </w:t>
      </w:r>
      <w:proofErr w:type="spellStart"/>
      <w:r w:rsidRPr="00C1292B">
        <w:t>joodgetal</w:t>
      </w:r>
      <w:proofErr w:type="spellEnd"/>
      <w:r w:rsidRPr="00C1292B">
        <w:t xml:space="preserve"> van de olie van palmpitten. Neem hierbij aan dat de gemiddelde molecuulmassa van de </w:t>
      </w:r>
      <w:proofErr w:type="spellStart"/>
      <w:r w:rsidRPr="00C1292B">
        <w:t>triësters</w:t>
      </w:r>
      <w:proofErr w:type="spellEnd"/>
      <w:r w:rsidRPr="00C1292B">
        <w:t xml:space="preserve"> 849 u is.</w:t>
      </w:r>
    </w:p>
    <w:p w:rsidR="00317DF9" w:rsidRPr="00970BAC" w:rsidRDefault="00317DF9" w:rsidP="00317DF9">
      <w:r w:rsidRPr="00970BAC">
        <w:t>Omdat de additie van I</w:t>
      </w:r>
      <w:r w:rsidRPr="00970BAC">
        <w:rPr>
          <w:vertAlign w:val="subscript"/>
        </w:rPr>
        <w:t>2</w:t>
      </w:r>
      <w:r w:rsidRPr="00970BAC">
        <w:t xml:space="preserve"> aan onverzadigde verbindingen in werkelijkheid niet goed verloopt, voert men bepalingen van het </w:t>
      </w:r>
      <w:proofErr w:type="spellStart"/>
      <w:r w:rsidRPr="00970BAC">
        <w:t>joodgetal</w:t>
      </w:r>
      <w:proofErr w:type="spellEnd"/>
      <w:r w:rsidRPr="00970BAC">
        <w:t xml:space="preserve"> uit met </w:t>
      </w:r>
      <w:proofErr w:type="spellStart"/>
      <w:r w:rsidRPr="00970BAC">
        <w:t>joodmonochloride</w:t>
      </w:r>
      <w:proofErr w:type="spellEnd"/>
      <w:r w:rsidRPr="00970BAC">
        <w:t xml:space="preserve">, </w:t>
      </w:r>
      <w:proofErr w:type="spellStart"/>
      <w:r w:rsidRPr="00970BAC">
        <w:t>ICl</w:t>
      </w:r>
      <w:proofErr w:type="spellEnd"/>
      <w:r w:rsidRPr="00970BAC">
        <w:t>.</w:t>
      </w:r>
    </w:p>
    <w:p w:rsidR="00317DF9" w:rsidRPr="00970BAC" w:rsidRDefault="00317DF9" w:rsidP="00317DF9">
      <w:r w:rsidRPr="00970BAC">
        <w:t xml:space="preserve">De additie van </w:t>
      </w:r>
      <w:proofErr w:type="spellStart"/>
      <w:r w:rsidRPr="00970BAC">
        <w:t>joodmonochloride</w:t>
      </w:r>
      <w:proofErr w:type="spellEnd"/>
      <w:r w:rsidRPr="00970BAC">
        <w:t xml:space="preserve"> aan onverzadigde verbindingen verloopt wel volledig:</w:t>
      </w:r>
    </w:p>
    <w:p w:rsidR="00317DF9" w:rsidRPr="00335898" w:rsidRDefault="00317DF9" w:rsidP="00317DF9">
      <w:pPr>
        <w:pStyle w:val="Vergelijking"/>
      </w:pPr>
      <w:r w:rsidRPr="00335898">
        <w:object w:dxaOrig="5184" w:dyaOrig="1219">
          <v:shape id="_x0000_i1044" type="#_x0000_t75" style="width:259.5pt;height:60pt" o:ole="">
            <v:imagedata r:id="rId17" o:title=""/>
          </v:shape>
          <o:OLEObject Type="Embed" ProgID="ACD.ChemSketch.20" ShapeID="_x0000_i1044" DrawAspect="Content" ObjectID="_1578079027" r:id="rId18"/>
        </w:object>
      </w:r>
    </w:p>
    <w:p w:rsidR="00317DF9" w:rsidRPr="00970BAC" w:rsidRDefault="00317DF9" w:rsidP="00317DF9">
      <w:r w:rsidRPr="00970BAC">
        <w:t xml:space="preserve">Men wil het </w:t>
      </w:r>
      <w:proofErr w:type="spellStart"/>
      <w:r w:rsidRPr="00970BAC">
        <w:t>joodgetal</w:t>
      </w:r>
      <w:proofErr w:type="spellEnd"/>
      <w:r w:rsidRPr="00970BAC">
        <w:t xml:space="preserve"> van olie uit lijnzaad bepalen. Daartoe voegt men 25,0 </w:t>
      </w:r>
      <w:proofErr w:type="spellStart"/>
      <w:r w:rsidRPr="00970BAC">
        <w:t>mL</w:t>
      </w:r>
      <w:proofErr w:type="spellEnd"/>
      <w:r w:rsidRPr="00970BAC">
        <w:t xml:space="preserve"> van een oplossing van </w:t>
      </w:r>
      <w:proofErr w:type="spellStart"/>
      <w:r w:rsidRPr="00970BAC">
        <w:t>joodmonochloride</w:t>
      </w:r>
      <w:proofErr w:type="spellEnd"/>
      <w:r w:rsidRPr="00970BAC">
        <w:t xml:space="preserve"> toe aan een oplossing van </w:t>
      </w:r>
      <w:smartTag w:uri="urn:schemas-microsoft-com:office:smarttags" w:element="metricconverter">
        <w:smartTagPr>
          <w:attr w:name="ProductID" w:val="33,3 mi"/>
        </w:smartTagPr>
        <w:r w:rsidRPr="00970BAC">
          <w:t>0,400 gram</w:t>
        </w:r>
      </w:smartTag>
      <w:r w:rsidRPr="00970BAC">
        <w:t xml:space="preserve"> van de olie in een geschikt oplosmiddel. Vervolgens titreert men het overgebleven </w:t>
      </w:r>
      <w:proofErr w:type="spellStart"/>
      <w:r w:rsidRPr="00970BAC">
        <w:t>joodmonochloride</w:t>
      </w:r>
      <w:proofErr w:type="spellEnd"/>
      <w:r w:rsidRPr="00970BAC">
        <w:t xml:space="preserve"> met een </w:t>
      </w:r>
      <w:smartTag w:uri="urn:schemas-microsoft-com:office:smarttags" w:element="metricconverter">
        <w:smartTagPr>
          <w:attr w:name="ProductID" w:val="33,3 mi"/>
        </w:smartTagPr>
        <w:r w:rsidRPr="00970BAC">
          <w:t>0,183 M</w:t>
        </w:r>
      </w:smartTag>
      <w:r w:rsidRPr="00970BAC">
        <w:t xml:space="preserve"> natriumthiosulfaatoplossing. Hiervan blijkt 17,0 </w:t>
      </w:r>
      <w:proofErr w:type="spellStart"/>
      <w:r w:rsidRPr="00970BAC">
        <w:t>mL</w:t>
      </w:r>
      <w:proofErr w:type="spellEnd"/>
      <w:r w:rsidRPr="00970BAC">
        <w:t xml:space="preserve"> nodig te zijn. Bij deze titratie vindt de volgende omzetting plaats:</w:t>
      </w:r>
    </w:p>
    <w:p w:rsidR="00317DF9" w:rsidRPr="00335898" w:rsidRDefault="00317DF9" w:rsidP="00317DF9">
      <w:pPr>
        <w:pStyle w:val="Vergelijking"/>
      </w:pPr>
      <w:proofErr w:type="spellStart"/>
      <w:r w:rsidRPr="00335898">
        <w:t>ICl</w:t>
      </w:r>
      <w:proofErr w:type="spellEnd"/>
      <w:r w:rsidRPr="00335898">
        <w:t xml:space="preserve"> + 2 e</w:t>
      </w:r>
      <w:r w:rsidRPr="005B0A92">
        <w:rPr>
          <w:vertAlign w:val="superscript"/>
        </w:rPr>
        <w:sym w:font="Symbol" w:char="F02D"/>
      </w:r>
      <w:r w:rsidRPr="00335898">
        <w:t xml:space="preserve"> </w:t>
      </w:r>
      <w:r w:rsidRPr="00335898">
        <w:sym w:font="Symbol" w:char="F0AE"/>
      </w:r>
      <w:r w:rsidRPr="00335898">
        <w:t xml:space="preserve"> I</w:t>
      </w:r>
      <w:r w:rsidRPr="005B0A92">
        <w:rPr>
          <w:vertAlign w:val="superscript"/>
        </w:rPr>
        <w:sym w:font="Symbol" w:char="F02D"/>
      </w:r>
      <w:r w:rsidRPr="00335898">
        <w:t xml:space="preserve"> + Cl</w:t>
      </w:r>
      <w:r w:rsidRPr="005B0A92">
        <w:rPr>
          <w:vertAlign w:val="superscript"/>
        </w:rPr>
        <w:sym w:font="Symbol" w:char="F02D"/>
      </w:r>
    </w:p>
    <w:p w:rsidR="00317DF9" w:rsidRPr="00970BAC" w:rsidRDefault="00317DF9" w:rsidP="00317DF9">
      <w:r w:rsidRPr="00970BAC">
        <w:t xml:space="preserve">Tevens titreert men 25,0 </w:t>
      </w:r>
      <w:proofErr w:type="spellStart"/>
      <w:r w:rsidRPr="00970BAC">
        <w:t>mL</w:t>
      </w:r>
      <w:proofErr w:type="spellEnd"/>
      <w:r w:rsidRPr="00970BAC">
        <w:t xml:space="preserve"> van de gebruikte </w:t>
      </w:r>
      <w:proofErr w:type="spellStart"/>
      <w:r w:rsidRPr="00970BAC">
        <w:t>joodmonochlorideoplossing</w:t>
      </w:r>
      <w:proofErr w:type="spellEnd"/>
      <w:r w:rsidRPr="00970BAC">
        <w:t xml:space="preserve"> met een</w:t>
      </w:r>
      <w:r w:rsidRPr="00970BAC">
        <w:br/>
      </w:r>
      <w:smartTag w:uri="urn:schemas-microsoft-com:office:smarttags" w:element="metricconverter">
        <w:smartTagPr>
          <w:attr w:name="ProductID" w:val="33,3 mi"/>
        </w:smartTagPr>
        <w:r w:rsidRPr="00970BAC">
          <w:t>0,183 M</w:t>
        </w:r>
      </w:smartTag>
      <w:r w:rsidRPr="00970BAC">
        <w:t xml:space="preserve"> natriumthiosulfaatoplossing. Hiervan blijkt 33,3 </w:t>
      </w:r>
      <w:proofErr w:type="spellStart"/>
      <w:r w:rsidRPr="00970BAC">
        <w:t>mL</w:t>
      </w:r>
      <w:proofErr w:type="spellEnd"/>
      <w:r w:rsidRPr="00970BAC">
        <w:t xml:space="preserve"> nodig te zijn.</w:t>
      </w:r>
    </w:p>
    <w:p w:rsidR="00317DF9" w:rsidRPr="00D50B11" w:rsidRDefault="00317DF9" w:rsidP="00317DF9">
      <w:pPr>
        <w:pStyle w:val="VrgPnt"/>
        <w:ind w:left="0" w:hanging="851"/>
        <w:sectPr w:rsidR="00317DF9" w:rsidRPr="00D50B11" w:rsidSect="00317DF9">
          <w:footerReference w:type="default" r:id="rId19"/>
          <w:pgSz w:w="11904" w:h="16843" w:code="9"/>
          <w:pgMar w:top="1417" w:right="1417" w:bottom="1417" w:left="1417" w:header="708" w:footer="708" w:gutter="0"/>
          <w:cols w:space="708"/>
          <w:docGrid w:linePitch="360"/>
        </w:sectPr>
      </w:pPr>
      <w:r>
        <w:t>4p</w:t>
      </w:r>
      <w:r>
        <w:tab/>
      </w:r>
      <w:r w:rsidRPr="00C1292B">
        <w:t xml:space="preserve">Bereken het </w:t>
      </w:r>
      <w:proofErr w:type="spellStart"/>
      <w:r w:rsidRPr="00C1292B">
        <w:t>joodgetal</w:t>
      </w:r>
      <w:proofErr w:type="spellEnd"/>
      <w:r w:rsidRPr="00C1292B">
        <w:t xml:space="preserve"> van de onderzochte olie.</w:t>
      </w:r>
    </w:p>
    <w:p w:rsidR="00BC18B7" w:rsidRDefault="00BC18B7" w:rsidP="00896CEA">
      <w:bookmarkStart w:id="7" w:name="_GoBack"/>
      <w:bookmarkEnd w:id="7"/>
    </w:p>
    <w:sectPr w:rsidR="00BC18B7" w:rsidSect="00317DF9">
      <w:footerReference w:type="default" r:id="rId2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A9B" w:rsidRDefault="00581A9B" w:rsidP="00317DF9">
      <w:r>
        <w:separator/>
      </w:r>
    </w:p>
  </w:endnote>
  <w:endnote w:type="continuationSeparator" w:id="0">
    <w:p w:rsidR="00581A9B" w:rsidRDefault="00581A9B" w:rsidP="0031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443374"/>
      <w:docPartObj>
        <w:docPartGallery w:val="Page Numbers (Bottom of Page)"/>
        <w:docPartUnique/>
      </w:docPartObj>
    </w:sdtPr>
    <w:sdtEndPr/>
    <w:sdtContent>
      <w:p w:rsidR="002418BE" w:rsidRPr="00F3608A" w:rsidRDefault="00EB7E16" w:rsidP="00BF131F">
        <w:pPr>
          <w:pStyle w:val="Voettekst"/>
        </w:pPr>
        <w:proofErr w:type="spellStart"/>
        <w:r w:rsidRPr="00F3608A">
          <w:t>Sk</w:t>
        </w:r>
        <w:proofErr w:type="spellEnd"/>
        <w:r w:rsidRPr="00F3608A">
          <w:t>-VWO 1990-II</w:t>
        </w:r>
        <w:r w:rsidRPr="00D076A7">
          <w:t> </w:t>
        </w:r>
        <w:proofErr w:type="spellStart"/>
        <w:r>
          <w:t>opgaven</w:t>
        </w:r>
        <w:r w:rsidRPr="00F3608A">
          <w:t>_PdG</w:t>
        </w:r>
        <w:proofErr w:type="spellEnd"/>
        <w:r w:rsidRPr="00F3608A">
          <w:t>, juli 2017</w:t>
        </w:r>
        <w:r w:rsidRPr="00F3608A">
          <w:tab/>
        </w:r>
        <w:r>
          <w:fldChar w:fldCharType="begin"/>
        </w:r>
        <w:r w:rsidRPr="00F3608A">
          <w:instrText>PAGE   \* MERGEFORMAT</w:instrText>
        </w:r>
        <w:r>
          <w:fldChar w:fldCharType="separate"/>
        </w:r>
        <w:r w:rsidR="00896CEA">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5305"/>
      <w:docPartObj>
        <w:docPartGallery w:val="Page Numbers (Bottom of Page)"/>
        <w:docPartUnique/>
      </w:docPartObj>
    </w:sdtPr>
    <w:sdtEndPr/>
    <w:sdtContent>
      <w:p w:rsidR="00317DF9" w:rsidRPr="00F3608A" w:rsidRDefault="00317DF9" w:rsidP="00BF131F">
        <w:pPr>
          <w:pStyle w:val="Voettekst"/>
        </w:pPr>
        <w:proofErr w:type="spellStart"/>
        <w:r w:rsidRPr="00F3608A">
          <w:t>Sk</w:t>
        </w:r>
        <w:proofErr w:type="spellEnd"/>
        <w:r w:rsidRPr="00F3608A">
          <w:t>-VWO 1990-II</w:t>
        </w:r>
        <w:r w:rsidRPr="00D076A7">
          <w:t> </w:t>
        </w:r>
        <w:proofErr w:type="spellStart"/>
        <w:r>
          <w:t>uitwerkingen</w:t>
        </w:r>
        <w:r w:rsidRPr="00F3608A">
          <w:t>_PdG</w:t>
        </w:r>
        <w:proofErr w:type="spellEnd"/>
        <w:r w:rsidRPr="00F3608A">
          <w:t>, juli 2017</w:t>
        </w:r>
        <w:r w:rsidRPr="00F3608A">
          <w:tab/>
        </w:r>
        <w:r>
          <w:fldChar w:fldCharType="begin"/>
        </w:r>
        <w:r w:rsidRPr="00F3608A">
          <w:instrText>PAGE   \* MERGEFORMAT</w:instrText>
        </w:r>
        <w:r>
          <w:fldChar w:fldCharType="separate"/>
        </w:r>
        <w:r w:rsidR="00896CE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A9B" w:rsidRDefault="00581A9B" w:rsidP="00317DF9">
      <w:r>
        <w:separator/>
      </w:r>
    </w:p>
  </w:footnote>
  <w:footnote w:type="continuationSeparator" w:id="0">
    <w:p w:rsidR="00581A9B" w:rsidRDefault="00581A9B" w:rsidP="0031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11B6F60E"/>
    <w:lvl w:ilvl="0" w:tplc="298E94A4">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F9"/>
    <w:rsid w:val="000016CD"/>
    <w:rsid w:val="00095AFC"/>
    <w:rsid w:val="000C024B"/>
    <w:rsid w:val="00182101"/>
    <w:rsid w:val="002B24C5"/>
    <w:rsid w:val="00300992"/>
    <w:rsid w:val="00317DF9"/>
    <w:rsid w:val="00331832"/>
    <w:rsid w:val="0040277F"/>
    <w:rsid w:val="00407D6E"/>
    <w:rsid w:val="00443364"/>
    <w:rsid w:val="004A0569"/>
    <w:rsid w:val="00581A9B"/>
    <w:rsid w:val="005B4D14"/>
    <w:rsid w:val="00672ACD"/>
    <w:rsid w:val="007040CC"/>
    <w:rsid w:val="00710734"/>
    <w:rsid w:val="007D0E50"/>
    <w:rsid w:val="00826564"/>
    <w:rsid w:val="008337B7"/>
    <w:rsid w:val="0086759D"/>
    <w:rsid w:val="0089555E"/>
    <w:rsid w:val="00896CEA"/>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B7E16"/>
    <w:rsid w:val="00EC42C6"/>
    <w:rsid w:val="00F27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FDFBD220-9DAC-4CD7-B04D-284C5A9A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7DF9"/>
    <w:pPr>
      <w:kinsoku w:val="0"/>
      <w:overflowPunct w:val="0"/>
      <w:textAlignment w:val="baseline"/>
    </w:pPr>
  </w:style>
  <w:style w:type="paragraph" w:styleId="Kop1">
    <w:name w:val="heading 1"/>
    <w:basedOn w:val="Standaard"/>
    <w:next w:val="Standaard"/>
    <w:link w:val="Kop1Char"/>
    <w:qFormat/>
    <w:rsid w:val="00317DF9"/>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17DF9"/>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F27A75"/>
    <w:pPr>
      <w:numPr>
        <w:numId w:val="17"/>
      </w:numPr>
      <w:tabs>
        <w:tab w:val="left" w:pos="-284"/>
      </w:tabs>
      <w:suppressAutoHyphens/>
      <w:spacing w:before="120" w:after="60"/>
      <w:ind w:left="0" w:hanging="567"/>
    </w:pPr>
    <w:rPr>
      <w:b/>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17DF9"/>
    <w:rPr>
      <w:rFonts w:ascii="Arial" w:eastAsia="Times New Roman" w:hAnsi="Arial"/>
      <w:b/>
      <w:sz w:val="28"/>
      <w:szCs w:val="24"/>
      <w:lang w:eastAsia="nl-NL"/>
    </w:rPr>
  </w:style>
  <w:style w:type="character" w:customStyle="1" w:styleId="Kop2Char">
    <w:name w:val="Kop 2 Char"/>
    <w:basedOn w:val="Standaardalinea-lettertype"/>
    <w:link w:val="Kop2"/>
    <w:rsid w:val="00317DF9"/>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17DF9"/>
  </w:style>
  <w:style w:type="character" w:customStyle="1" w:styleId="InterlinieChar">
    <w:name w:val="Interlinie Char"/>
    <w:basedOn w:val="Standaardalinea-lettertype"/>
    <w:link w:val="Interlinie"/>
    <w:rsid w:val="00317DF9"/>
  </w:style>
  <w:style w:type="paragraph" w:styleId="Bijschrift">
    <w:name w:val="caption"/>
    <w:basedOn w:val="Standaard"/>
    <w:next w:val="Standaard"/>
    <w:qFormat/>
    <w:rsid w:val="00317DF9"/>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317DF9"/>
    <w:pPr>
      <w:tabs>
        <w:tab w:val="center" w:pos="4536"/>
        <w:tab w:val="right" w:pos="9072"/>
      </w:tabs>
    </w:pPr>
  </w:style>
  <w:style w:type="character" w:customStyle="1" w:styleId="KoptekstChar">
    <w:name w:val="Koptekst Char"/>
    <w:basedOn w:val="Standaardalinea-lettertype"/>
    <w:link w:val="Koptekst"/>
    <w:uiPriority w:val="99"/>
    <w:rsid w:val="00317DF9"/>
  </w:style>
  <w:style w:type="character" w:styleId="Voetnootmarkering">
    <w:name w:val="footnote reference"/>
    <w:basedOn w:val="Standaardalinea-lettertype"/>
    <w:semiHidden/>
    <w:rsid w:val="00317DF9"/>
    <w:rPr>
      <w:vertAlign w:val="superscript"/>
    </w:rPr>
  </w:style>
  <w:style w:type="character" w:styleId="Tekstvantijdelijkeaanduiding">
    <w:name w:val="Placeholder Text"/>
    <w:basedOn w:val="Standaardalinea-lettertype"/>
    <w:uiPriority w:val="99"/>
    <w:semiHidden/>
    <w:rsid w:val="00317DF9"/>
    <w:rPr>
      <w:color w:val="808080"/>
    </w:rPr>
  </w:style>
  <w:style w:type="table" w:styleId="Tabelraster">
    <w:name w:val="Table Grid"/>
    <w:basedOn w:val="Standaardtabel"/>
    <w:uiPriority w:val="39"/>
    <w:rsid w:val="0031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317DF9"/>
    <w:pPr>
      <w:ind w:left="993" w:hanging="993"/>
    </w:pPr>
    <w:rPr>
      <w:rFonts w:eastAsia="Times New Roman"/>
      <w:szCs w:val="20"/>
      <w:lang w:eastAsia="nl-NL"/>
    </w:rPr>
  </w:style>
  <w:style w:type="character" w:styleId="Paginanummer">
    <w:name w:val="page number"/>
    <w:basedOn w:val="Standaardalinea-lettertype"/>
    <w:rsid w:val="00317DF9"/>
  </w:style>
  <w:style w:type="paragraph" w:customStyle="1" w:styleId="OpmaakprofielVraagLinks-1cmVerkeerd-om1cm">
    <w:name w:val="Opmaakprofiel Vraag + Links:  -1 cm Verkeerd-om:  1 cm"/>
    <w:basedOn w:val="Standaard"/>
    <w:rsid w:val="00317DF9"/>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317DF9"/>
    <w:rPr>
      <w:color w:val="0000FF"/>
      <w:u w:val="single"/>
    </w:rPr>
  </w:style>
  <w:style w:type="paragraph" w:customStyle="1" w:styleId="Int17">
    <w:name w:val="Int+17"/>
    <w:basedOn w:val="Interlinie"/>
    <w:rsid w:val="00317DF9"/>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317DF9"/>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317DF9"/>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17DF9"/>
    <w:pPr>
      <w:spacing w:after="100"/>
    </w:pPr>
  </w:style>
  <w:style w:type="paragraph" w:styleId="Inhopg2">
    <w:name w:val="toc 2"/>
    <w:basedOn w:val="Standaard"/>
    <w:next w:val="Standaard"/>
    <w:autoRedefine/>
    <w:uiPriority w:val="39"/>
    <w:unhideWhenUsed/>
    <w:rsid w:val="00317DF9"/>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317DF9"/>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17DF9"/>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17DF9"/>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17DF9"/>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17DF9"/>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17DF9"/>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17DF9"/>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17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7619-96C5-416E-BEEE-94985BD4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2359</Words>
  <Characters>12979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2018-01-21T21:31:00Z</dcterms:created>
  <dcterms:modified xsi:type="dcterms:W3CDTF">2018-01-21T21:31:00Z</dcterms:modified>
</cp:coreProperties>
</file>