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41C" w:rsidRPr="007D12F1" w:rsidRDefault="0085241C" w:rsidP="0085241C">
      <w:pPr>
        <w:kinsoku w:val="0"/>
        <w:overflowPunct w:val="0"/>
        <w:textAlignment w:val="baseline"/>
        <w:rPr>
          <w:bCs/>
        </w:rPr>
      </w:pPr>
      <w:r w:rsidRPr="007D12F1">
        <w:rPr>
          <w:bCs/>
        </w:rPr>
        <w:t>EXAMEN SCHEIKUNDE VWO 19</w:t>
      </w:r>
      <w:r>
        <w:rPr>
          <w:bCs/>
        </w:rPr>
        <w:t>96, TWEEDE</w:t>
      </w:r>
      <w:r w:rsidRPr="007D12F1">
        <w:rPr>
          <w:bCs/>
        </w:rPr>
        <w:t xml:space="preserve"> TIJDVAK</w:t>
      </w:r>
      <w:r>
        <w:rPr>
          <w:bCs/>
        </w:rPr>
        <w:t>, opgaven</w:t>
      </w:r>
    </w:p>
    <w:bookmarkStart w:id="0" w:name="_Toc494983766"/>
    <w:p w:rsidR="0085241C" w:rsidRPr="00892728" w:rsidRDefault="0085241C" w:rsidP="0085241C">
      <w:pPr>
        <w:pStyle w:val="Kop2"/>
      </w:pPr>
      <w:r w:rsidRPr="0018005E">
        <w:rPr>
          <w:noProof/>
        </w:rPr>
        <mc:AlternateContent>
          <mc:Choice Requires="wps">
            <w:drawing>
              <wp:anchor distT="0" distB="0" distL="0" distR="0" simplePos="0" relativeHeight="251659264" behindDoc="0" locked="0" layoutInCell="0" allowOverlap="1" wp14:anchorId="036085FC" wp14:editId="2900B6DE">
                <wp:simplePos x="0" y="0"/>
                <wp:positionH relativeFrom="margin">
                  <wp:align>center</wp:align>
                </wp:positionH>
                <wp:positionV relativeFrom="paragraph">
                  <wp:posOffset>392456</wp:posOffset>
                </wp:positionV>
                <wp:extent cx="6172835" cy="0"/>
                <wp:effectExtent l="0" t="19050" r="56515" b="38100"/>
                <wp:wrapSquare wrapText="bothSides"/>
                <wp:docPr id="27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BA2D1" id="Line 2" o:spid="_x0000_s1026" style="position:absolute;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9pt" to="486.0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H0pFgIAACs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" o:allowincell="f" strokecolor="silver" strokeweight="4.8pt">
                <w10:wrap type="square" anchorx="margin"/>
              </v:line>
            </w:pict>
          </mc:Fallback>
        </mc:AlternateContent>
      </w:r>
      <w:r>
        <w:t>4-Vinylcyclohexeen</w:t>
      </w:r>
      <w:r>
        <w:tab/>
        <w:t>1996-II(I)</w:t>
      </w:r>
      <w:bookmarkEnd w:id="0"/>
    </w:p>
    <w:p w:rsidR="0085241C" w:rsidRDefault="0085241C" w:rsidP="0085241C">
      <w:pPr>
        <w:kinsoku w:val="0"/>
        <w:overflowPunct w:val="0"/>
        <w:textAlignment w:val="baseline"/>
      </w:pPr>
      <w:r w:rsidRPr="005C681D">
        <w:t>Bij het kraken van aardolie ontstaat onder andere buta</w:t>
      </w:r>
      <w:r>
        <w:t>-</w:t>
      </w:r>
      <w:r w:rsidRPr="005C681D">
        <w:t>1,3-dieen. Deze verbinding wordt gebruikt bij de bereiding van 4-vinylcyclohexeen:</w:t>
      </w:r>
    </w:p>
    <w:p w:rsidR="0085241C" w:rsidRPr="005C681D" w:rsidRDefault="0085241C" w:rsidP="0085241C">
      <w:pPr>
        <w:kinsoku w:val="0"/>
        <w:overflowPunct w:val="0"/>
        <w:textAlignment w:val="baseline"/>
      </w:pPr>
      <w:r>
        <w:rPr>
          <w:noProof/>
        </w:rPr>
        <w:drawing>
          <wp:inline distT="0" distB="0" distL="0" distR="0" wp14:anchorId="1B741D78" wp14:editId="509B4E9F">
            <wp:extent cx="2665927" cy="731698"/>
            <wp:effectExtent l="0" t="0" r="1270" b="0"/>
            <wp:docPr id="287" name="Afbeelding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35378" cy="750760"/>
                    </a:xfrm>
                    <a:prstGeom prst="rect">
                      <a:avLst/>
                    </a:prstGeom>
                  </pic:spPr>
                </pic:pic>
              </a:graphicData>
            </a:graphic>
          </wp:inline>
        </w:drawing>
      </w:r>
    </w:p>
    <w:p w:rsidR="0085241C" w:rsidRPr="000C7D08" w:rsidRDefault="0085241C" w:rsidP="0085241C">
      <w:pPr>
        <w:pStyle w:val="Bijschrift"/>
        <w:tabs>
          <w:tab w:val="left" w:pos="426"/>
          <w:tab w:val="left" w:pos="2410"/>
        </w:tabs>
      </w:pPr>
      <w:r w:rsidRPr="000C7D08">
        <w:tab/>
        <w:t>buta-1,3-dieen</w:t>
      </w:r>
      <w:r w:rsidRPr="000C7D08">
        <w:tab/>
        <w:t>4-vinylcyclohexeen</w:t>
      </w:r>
    </w:p>
    <w:p w:rsidR="0085241C" w:rsidRPr="005C681D" w:rsidRDefault="0085241C" w:rsidP="0085241C">
      <w:pPr>
        <w:kinsoku w:val="0"/>
        <w:overflowPunct w:val="0"/>
        <w:textAlignment w:val="baseline"/>
      </w:pPr>
      <w:r w:rsidRPr="005C681D">
        <w:t>De bereiding van 4-vinylcyclohexeen is een continu proces. In een reactor (reactor 1) wordt een oplossing geleid van buta</w:t>
      </w:r>
      <w:r>
        <w:t>-</w:t>
      </w:r>
      <w:r w:rsidRPr="005C681D">
        <w:t xml:space="preserve">1,3-dieen in het oplosmiddel </w:t>
      </w:r>
      <w:proofErr w:type="spellStart"/>
      <w:r w:rsidRPr="005C681D">
        <w:t>tetrahydrofuraan</w:t>
      </w:r>
      <w:proofErr w:type="spellEnd"/>
      <w:r w:rsidRPr="005C681D">
        <w:t>. Die oplossing is gemengd met een niet-oplosbare fijnverdeelde vaste stof als katalysator. Een groot deel van de ingeleide hoeveelheid buta</w:t>
      </w:r>
      <w:r>
        <w:t>-</w:t>
      </w:r>
      <w:r w:rsidRPr="005C681D">
        <w:t>1,3-dieen wordt in reactor 1 omgezet in uitsluitend 4-vinylcyclohexeen; een klein gedeelte van de hoeveelheid buta</w:t>
      </w:r>
      <w:r>
        <w:t>-</w:t>
      </w:r>
      <w:r w:rsidRPr="005C681D">
        <w:t>1,3-dieen wordt in reactor 1 niet omgezet.</w:t>
      </w:r>
    </w:p>
    <w:p w:rsidR="0085241C" w:rsidRPr="005C681D" w:rsidRDefault="0085241C" w:rsidP="0085241C">
      <w:pPr>
        <w:kinsoku w:val="0"/>
        <w:overflowPunct w:val="0"/>
        <w:textAlignment w:val="baseline"/>
      </w:pPr>
      <w:r w:rsidRPr="005C681D">
        <w:t>Evenals buta</w:t>
      </w:r>
      <w:r>
        <w:t>-</w:t>
      </w:r>
      <w:r w:rsidRPr="005C681D">
        <w:t xml:space="preserve">1,3-dieen is ook 4-vinylcyclohexeen goed oplosbaar in </w:t>
      </w:r>
      <w:proofErr w:type="spellStart"/>
      <w:r w:rsidRPr="005C681D">
        <w:t>tetrahydrofuraan</w:t>
      </w:r>
      <w:proofErr w:type="spellEnd"/>
      <w:r w:rsidRPr="005C681D">
        <w:t>. De (slechte) oplosbaarheid van de katalysator wordt niet beïnvloed door de vorming van 4-vinylcyclohexeen.</w:t>
      </w:r>
    </w:p>
    <w:p w:rsidR="0085241C" w:rsidRPr="005C681D" w:rsidRDefault="0085241C" w:rsidP="0085241C">
      <w:pPr>
        <w:kinsoku w:val="0"/>
        <w:overflowPunct w:val="0"/>
        <w:textAlignment w:val="baseline"/>
      </w:pPr>
      <w:r w:rsidRPr="005C681D">
        <w:t>Hoe het continue proces verder verloopt, is weergegeven in het onderstaande blokschema.</w:t>
      </w:r>
    </w:p>
    <w:p w:rsidR="0085241C" w:rsidRPr="005C681D" w:rsidRDefault="0085241C" w:rsidP="0085241C">
      <w:pPr>
        <w:pStyle w:val="Vergelijking"/>
      </w:pPr>
      <w:r w:rsidRPr="00C708A1">
        <w:rPr>
          <w:b/>
          <w:i/>
          <w:sz w:val="18"/>
        </w:rPr>
        <w:t>blokschema 1</w:t>
      </w:r>
      <w:r>
        <w:tab/>
      </w:r>
      <w:r w:rsidRPr="000C7D08">
        <w:rPr>
          <w:noProof/>
          <w:position w:val="-180"/>
        </w:rPr>
        <w:drawing>
          <wp:inline distT="0" distB="0" distL="0" distR="0" wp14:anchorId="71241548" wp14:editId="10515E19">
            <wp:extent cx="4533364" cy="1270261"/>
            <wp:effectExtent l="0" t="0" r="635" b="635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70579" cy="1308709"/>
                    </a:xfrm>
                    <a:prstGeom prst="rect">
                      <a:avLst/>
                    </a:prstGeom>
                  </pic:spPr>
                </pic:pic>
              </a:graphicData>
            </a:graphic>
          </wp:inline>
        </w:drawing>
      </w:r>
    </w:p>
    <w:p w:rsidR="0085241C" w:rsidRPr="005C681D" w:rsidRDefault="0085241C" w:rsidP="0085241C">
      <w:pPr>
        <w:pStyle w:val="VrgPnt"/>
        <w:numPr>
          <w:ilvl w:val="0"/>
          <w:numId w:val="25"/>
        </w:numPr>
        <w:spacing w:before="120"/>
        <w:ind w:left="0" w:hanging="851"/>
      </w:pPr>
      <w:r>
        <w:t>2p</w:t>
      </w:r>
      <w:r>
        <w:tab/>
      </w:r>
      <w:r w:rsidRPr="00136DB0">
        <w:t>Geef de naam van een scheidingsmethode die men kan toepassen in scheidingsruimte 1.</w:t>
      </w:r>
    </w:p>
    <w:p w:rsidR="0085241C" w:rsidRPr="005C681D" w:rsidRDefault="0085241C" w:rsidP="0085241C">
      <w:pPr>
        <w:kinsoku w:val="0"/>
        <w:overflowPunct w:val="0"/>
        <w:textAlignment w:val="baseline"/>
      </w:pPr>
      <w:r w:rsidRPr="005C681D">
        <w:t>In scheidingsruimte 2 wordt buta</w:t>
      </w:r>
      <w:r>
        <w:t>-</w:t>
      </w:r>
      <w:r w:rsidRPr="005C681D">
        <w:t xml:space="preserve">1,3-dieen als gas afgescheiden. De stoffen 4-vinylcyclohexeen en </w:t>
      </w:r>
      <w:proofErr w:type="spellStart"/>
      <w:r w:rsidRPr="005C681D">
        <w:t>tetrahydrofuraan</w:t>
      </w:r>
      <w:proofErr w:type="spellEnd"/>
      <w:r w:rsidRPr="005C681D">
        <w:t xml:space="preserve"> verlaten scheidingsruimte 2 als vloeistoffen.</w:t>
      </w:r>
    </w:p>
    <w:p w:rsidR="0085241C" w:rsidRPr="005C681D" w:rsidRDefault="0085241C" w:rsidP="0085241C">
      <w:pPr>
        <w:pStyle w:val="VrgPnt"/>
        <w:spacing w:before="120"/>
        <w:ind w:left="0" w:hanging="851"/>
      </w:pPr>
      <w:r>
        <w:t>2p</w:t>
      </w:r>
      <w:r>
        <w:tab/>
      </w:r>
      <w:r w:rsidRPr="00136DB0">
        <w:t xml:space="preserve">Geef de naam van de scheidingsmethode die men toepast in scheidingsruimte 2 om </w:t>
      </w:r>
      <w:r w:rsidRPr="00136DB0">
        <w:br/>
        <w:t xml:space="preserve">4-vinylcyclohexeen en </w:t>
      </w:r>
      <w:proofErr w:type="spellStart"/>
      <w:r w:rsidRPr="00136DB0">
        <w:t>tetrahydrofuraan</w:t>
      </w:r>
      <w:proofErr w:type="spellEnd"/>
      <w:r w:rsidRPr="00136DB0">
        <w:t xml:space="preserve"> van elkaar te scheiden.</w:t>
      </w:r>
    </w:p>
    <w:p w:rsidR="0085241C" w:rsidRPr="005C681D" w:rsidRDefault="0085241C" w:rsidP="0085241C">
      <w:pPr>
        <w:kinsoku w:val="0"/>
        <w:overflowPunct w:val="0"/>
        <w:textAlignment w:val="baseline"/>
      </w:pPr>
      <w:r w:rsidRPr="005C681D">
        <w:t>Een fabriek die zou werken volgens het bovenstaande blokschema, maakt geen efficiënt gebruik van stoffen.</w:t>
      </w:r>
    </w:p>
    <w:p w:rsidR="0085241C" w:rsidRPr="005C681D" w:rsidRDefault="0085241C" w:rsidP="0085241C">
      <w:pPr>
        <w:pStyle w:val="VrgPnt"/>
        <w:spacing w:before="120"/>
        <w:ind w:left="0" w:hanging="851"/>
      </w:pPr>
      <w:r>
        <w:t>3p</w:t>
      </w:r>
      <w:r>
        <w:tab/>
      </w:r>
      <w:r w:rsidRPr="00136DB0">
        <w:t>Geef in blokschema 1 met lijnen aan welke verbeteringen in het blokschema van de fabriek aangebracht kunnen worden, zodat volgens het verbeterde blokschema efficiënter gebruik wordt gemaakt van stoffen.</w:t>
      </w:r>
    </w:p>
    <w:p w:rsidR="0085241C" w:rsidRPr="005C681D" w:rsidRDefault="0085241C" w:rsidP="0085241C">
      <w:pPr>
        <w:kinsoku w:val="0"/>
        <w:overflowPunct w:val="0"/>
        <w:textAlignment w:val="baseline"/>
      </w:pPr>
      <w:r w:rsidRPr="005C681D">
        <w:t>Het aldus bereide 4-vinylcyclohexeen wordt in dezelfde fabriek gebruikt voor de continue bereiding van ethylbenzeen. Het 4-vinylcyclohexeen dat scheidingsruimte 2 verlaat, wordt in een tweede reactor (reactor 2) omgezet in ethylbenzeen en waterstof:</w:t>
      </w:r>
    </w:p>
    <w:p w:rsidR="0085241C" w:rsidRPr="005C681D" w:rsidRDefault="0085241C" w:rsidP="0085241C">
      <w:pPr>
        <w:pStyle w:val="Vergelijking"/>
      </w:pPr>
      <w:r>
        <w:rPr>
          <w:noProof/>
        </w:rPr>
        <w:drawing>
          <wp:inline distT="0" distB="0" distL="0" distR="0" wp14:anchorId="1C93B123" wp14:editId="68FF4D33">
            <wp:extent cx="3000778" cy="738948"/>
            <wp:effectExtent l="0" t="0" r="0" b="4445"/>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61065" cy="753794"/>
                    </a:xfrm>
                    <a:prstGeom prst="rect">
                      <a:avLst/>
                    </a:prstGeom>
                  </pic:spPr>
                </pic:pic>
              </a:graphicData>
            </a:graphic>
          </wp:inline>
        </w:drawing>
      </w:r>
    </w:p>
    <w:p w:rsidR="0085241C" w:rsidRPr="005C681D" w:rsidRDefault="0085241C" w:rsidP="0085241C">
      <w:pPr>
        <w:kinsoku w:val="0"/>
        <w:overflowPunct w:val="0"/>
        <w:textAlignment w:val="baseline"/>
      </w:pPr>
      <w:r w:rsidRPr="005C681D">
        <w:t>In reactor 2, waarin 4-vinylcyclohexeen wordt omgezet in ethylbenzeen en waterstof,</w:t>
      </w:r>
      <w:r>
        <w:t xml:space="preserve"> </w:t>
      </w:r>
      <w:r w:rsidRPr="005C681D">
        <w:t>ontstaat als bijproduct een kleine hoeveelheid ethylcyclohexaan.</w:t>
      </w:r>
      <w:r>
        <w:br/>
      </w:r>
      <w:r w:rsidRPr="005C681D">
        <w:t>Het ethylcyclohexaan ontstaat niet uit ethylbenzeen.</w:t>
      </w:r>
    </w:p>
    <w:p w:rsidR="0085241C" w:rsidRPr="005C681D" w:rsidRDefault="0085241C" w:rsidP="0085241C">
      <w:pPr>
        <w:pStyle w:val="VrgPnt"/>
        <w:spacing w:before="120"/>
        <w:ind w:left="0" w:hanging="851"/>
      </w:pPr>
      <w:r>
        <w:t>4p</w:t>
      </w:r>
      <w:r>
        <w:tab/>
      </w:r>
      <w:r w:rsidRPr="00136DB0">
        <w:t xml:space="preserve">Geef de vergelijking van de reactie waarmee het ontstaan van ethylcyclohexaan in reactor 2 moet worden verklaard. </w:t>
      </w:r>
      <w:r w:rsidRPr="005C681D">
        <w:t>Schrijf de koolstofverbindingen in die reactievergelijking in structuurformules.</w:t>
      </w:r>
    </w:p>
    <w:p w:rsidR="0085241C" w:rsidRPr="005C681D" w:rsidRDefault="0085241C" w:rsidP="0085241C">
      <w:pPr>
        <w:kinsoku w:val="0"/>
        <w:overflowPunct w:val="0"/>
        <w:textAlignment w:val="baseline"/>
      </w:pPr>
      <w:r w:rsidRPr="005C681D">
        <w:t>Hieronder is de bereiding van ethylbenzeen uitgaande van buta</w:t>
      </w:r>
      <w:r>
        <w:t>-</w:t>
      </w:r>
      <w:r w:rsidRPr="005C681D">
        <w:t>1,3-dieen in zijn geheel in een vereenvoudigd blokschema weergegeven:</w:t>
      </w:r>
    </w:p>
    <w:p w:rsidR="0085241C" w:rsidRPr="005C681D" w:rsidRDefault="0085241C" w:rsidP="0085241C">
      <w:pPr>
        <w:pStyle w:val="Vergelijking"/>
      </w:pPr>
      <w:r w:rsidRPr="00C708A1">
        <w:rPr>
          <w:b/>
          <w:i/>
          <w:sz w:val="18"/>
        </w:rPr>
        <w:t>blokschema 2</w:t>
      </w:r>
      <w:r>
        <w:tab/>
      </w:r>
      <w:r w:rsidRPr="007640A0">
        <w:rPr>
          <w:noProof/>
          <w:position w:val="-126"/>
        </w:rPr>
        <w:drawing>
          <wp:inline distT="0" distB="0" distL="0" distR="0" wp14:anchorId="2541944A" wp14:editId="5FE2B0E6">
            <wp:extent cx="4411014" cy="914585"/>
            <wp:effectExtent l="0" t="0" r="889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92525" cy="952220"/>
                    </a:xfrm>
                    <a:prstGeom prst="rect">
                      <a:avLst/>
                    </a:prstGeom>
                  </pic:spPr>
                </pic:pic>
              </a:graphicData>
            </a:graphic>
          </wp:inline>
        </w:drawing>
      </w:r>
    </w:p>
    <w:p w:rsidR="0085241C" w:rsidRPr="005C681D" w:rsidRDefault="0085241C" w:rsidP="0085241C">
      <w:pPr>
        <w:kinsoku w:val="0"/>
        <w:overflowPunct w:val="0"/>
        <w:textAlignment w:val="baseline"/>
      </w:pPr>
      <w:r w:rsidRPr="005C681D">
        <w:t>In reactor 1 wordt 95,0% van de ingeleide hoeveelheid buta</w:t>
      </w:r>
      <w:r>
        <w:t>-</w:t>
      </w:r>
      <w:r w:rsidRPr="005C681D">
        <w:t xml:space="preserve">1,3-dieen omgezet in 4-vinylcyclohexeen. In reactor 2 wordt al het ingeleide 4-vinylcyclohexeen omgezet. Van het mengsel dat reactor 2 bij </w:t>
      </w:r>
      <w:r w:rsidRPr="007640A0">
        <w:rPr>
          <w:position w:val="-12"/>
        </w:rPr>
        <w:object w:dxaOrig="327" w:dyaOrig="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6.5pt;height:21pt" o:ole="">
            <v:imagedata r:id="rId11" o:title=""/>
          </v:shape>
          <o:OLEObject Type="Embed" ProgID="ACD.ChemSketch.20" ShapeID="_x0000_i1051" DrawAspect="Content" ObjectID="_1578076579" r:id="rId12"/>
        </w:object>
      </w:r>
      <w:r w:rsidRPr="005C681D">
        <w:t xml:space="preserve"> verlaat, bestaat 97,0% van de deeltjes uit ethylbenzeen</w:t>
      </w:r>
      <w:r>
        <w:t>molec</w:t>
      </w:r>
      <w:r w:rsidRPr="005C681D">
        <w:t>ulen en 3,0% van de deeltjes uit ethylcyclohexaan</w:t>
      </w:r>
      <w:r>
        <w:t>molec</w:t>
      </w:r>
      <w:r w:rsidRPr="005C681D">
        <w:t>ulen.</w:t>
      </w:r>
    </w:p>
    <w:p w:rsidR="0085241C" w:rsidRPr="005C681D" w:rsidRDefault="0085241C" w:rsidP="0085241C">
      <w:pPr>
        <w:pStyle w:val="VrgPnt"/>
        <w:spacing w:before="120"/>
        <w:ind w:left="0" w:hanging="851"/>
      </w:pPr>
      <w:r>
        <w:t>4p</w:t>
      </w:r>
      <w:r>
        <w:tab/>
      </w:r>
      <w:r w:rsidRPr="00136DB0">
        <w:t>Bereken hoeveel mol buta</w:t>
      </w:r>
      <w:r>
        <w:t>-</w:t>
      </w:r>
      <w:r w:rsidRPr="00136DB0">
        <w:t>1,3-dieen per minuut uit scheidingsruimte 2 komt, als in de fabriek per minuut 20,0 mol ethylbenzeen wordt geproduceerd.</w:t>
      </w:r>
    </w:p>
    <w:p w:rsidR="0085241C" w:rsidRPr="005C681D" w:rsidRDefault="0085241C" w:rsidP="0085241C">
      <w:pPr>
        <w:kinsoku w:val="0"/>
        <w:overflowPunct w:val="0"/>
        <w:textAlignment w:val="baseline"/>
      </w:pPr>
      <w:r w:rsidRPr="005C681D">
        <w:t>Het ethylbenzeen dat de bovenbeschreven fabriek verlaat, wordt in een andere fabriek omgezet in twee stoffen X en Y. Uit stof Y wordt het polymeer P bereid. Dit proces kan als volgt in een blokschema worden weergegeven:</w:t>
      </w:r>
    </w:p>
    <w:p w:rsidR="0085241C" w:rsidRPr="005C681D" w:rsidRDefault="0085241C" w:rsidP="0085241C">
      <w:pPr>
        <w:pStyle w:val="Vergelijking"/>
      </w:pPr>
      <w:r w:rsidRPr="00C708A1">
        <w:rPr>
          <w:b/>
          <w:i/>
          <w:sz w:val="18"/>
        </w:rPr>
        <w:t>blokschema</w:t>
      </w:r>
      <w:r w:rsidRPr="00C708A1">
        <w:rPr>
          <w:i/>
        </w:rPr>
        <w:t xml:space="preserve"> </w:t>
      </w:r>
      <w:r w:rsidRPr="00C708A1">
        <w:rPr>
          <w:b/>
          <w:i/>
          <w:sz w:val="18"/>
        </w:rPr>
        <w:t>3</w:t>
      </w:r>
      <w:r>
        <w:tab/>
      </w:r>
      <w:r w:rsidRPr="007640A0">
        <w:rPr>
          <w:noProof/>
          <w:position w:val="-100"/>
        </w:rPr>
        <w:drawing>
          <wp:inline distT="0" distB="0" distL="0" distR="0" wp14:anchorId="16A9557A" wp14:editId="7940EEB3">
            <wp:extent cx="3541690" cy="811247"/>
            <wp:effectExtent l="0" t="0" r="1905" b="8255"/>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35450" cy="832723"/>
                    </a:xfrm>
                    <a:prstGeom prst="rect">
                      <a:avLst/>
                    </a:prstGeom>
                  </pic:spPr>
                </pic:pic>
              </a:graphicData>
            </a:graphic>
          </wp:inline>
        </w:drawing>
      </w:r>
    </w:p>
    <w:p w:rsidR="0085241C" w:rsidRPr="005C681D" w:rsidRDefault="0085241C" w:rsidP="0085241C">
      <w:pPr>
        <w:kinsoku w:val="0"/>
        <w:overflowPunct w:val="0"/>
        <w:textAlignment w:val="baseline"/>
      </w:pPr>
      <w:r w:rsidRPr="005C681D">
        <w:t xml:space="preserve">Een gedeelte uit het midden van een </w:t>
      </w:r>
      <w:r>
        <w:t>molec</w:t>
      </w:r>
      <w:r w:rsidRPr="005C681D">
        <w:t>uul van polymeer P kan als volgt worden weergegeven:</w:t>
      </w:r>
    </w:p>
    <w:p w:rsidR="0085241C" w:rsidRPr="005C681D" w:rsidRDefault="0085241C" w:rsidP="0085241C">
      <w:pPr>
        <w:pStyle w:val="Vergelijking"/>
      </w:pPr>
      <w:r>
        <w:rPr>
          <w:noProof/>
        </w:rPr>
        <w:drawing>
          <wp:inline distT="0" distB="0" distL="0" distR="0" wp14:anchorId="4B1250DF" wp14:editId="18B560FE">
            <wp:extent cx="1298336" cy="553792"/>
            <wp:effectExtent l="0" t="0" r="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23452" cy="564505"/>
                    </a:xfrm>
                    <a:prstGeom prst="rect">
                      <a:avLst/>
                    </a:prstGeom>
                  </pic:spPr>
                </pic:pic>
              </a:graphicData>
            </a:graphic>
          </wp:inline>
        </w:drawing>
      </w:r>
    </w:p>
    <w:p w:rsidR="0085241C" w:rsidRPr="00136DB0" w:rsidRDefault="0085241C" w:rsidP="0085241C">
      <w:pPr>
        <w:pStyle w:val="VrgPnt"/>
        <w:spacing w:before="120"/>
        <w:ind w:left="0" w:hanging="851"/>
      </w:pPr>
      <w:r>
        <w:t>2p</w:t>
      </w:r>
      <w:r>
        <w:tab/>
      </w:r>
      <w:r w:rsidRPr="00136DB0">
        <w:t>Geef de molecuulformule van stof X.</w:t>
      </w:r>
    </w:p>
    <w:p w:rsidR="0085241C" w:rsidRPr="00136DB0" w:rsidRDefault="0085241C" w:rsidP="0085241C">
      <w:pPr>
        <w:pStyle w:val="VrgPnt"/>
        <w:spacing w:before="120"/>
        <w:ind w:left="0" w:hanging="851"/>
      </w:pPr>
      <w:r>
        <w:t>3p</w:t>
      </w:r>
      <w:r>
        <w:tab/>
      </w:r>
      <w:r w:rsidRPr="00136DB0">
        <w:t>Geef de structuurformule van stof Y.</w:t>
      </w:r>
    </w:p>
    <w:bookmarkStart w:id="1" w:name="_Toc494983767"/>
    <w:p w:rsidR="0085241C" w:rsidRPr="00D62E83" w:rsidRDefault="0085241C" w:rsidP="0085241C">
      <w:pPr>
        <w:pStyle w:val="Kop2"/>
      </w:pPr>
      <w:r w:rsidRPr="0018005E">
        <w:rPr>
          <w:noProof/>
        </w:rPr>
        <mc:AlternateContent>
          <mc:Choice Requires="wps">
            <w:drawing>
              <wp:anchor distT="0" distB="0" distL="0" distR="0" simplePos="0" relativeHeight="251660288" behindDoc="0" locked="0" layoutInCell="0" allowOverlap="1" wp14:anchorId="0156ABEC" wp14:editId="750E2053">
                <wp:simplePos x="0" y="0"/>
                <wp:positionH relativeFrom="margin">
                  <wp:posOffset>-186690</wp:posOffset>
                </wp:positionH>
                <wp:positionV relativeFrom="paragraph">
                  <wp:posOffset>309245</wp:posOffset>
                </wp:positionV>
                <wp:extent cx="6172835" cy="0"/>
                <wp:effectExtent l="0" t="19050" r="56515" b="38100"/>
                <wp:wrapSquare wrapText="bothSides"/>
                <wp:docPr id="27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5CE45" id="Line 2" o:spid="_x0000_s1026" style="position:absolute;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4.7pt,24.35pt" to="471.3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2DvFgIAACs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" o:allowincell="f" strokecolor="silver" strokeweight="4.8pt">
                <w10:wrap type="square" anchorx="margin"/>
              </v:line>
            </w:pict>
          </mc:Fallback>
        </mc:AlternateContent>
      </w:r>
      <w:r w:rsidRPr="00D62E83">
        <w:t>Suikervrije kauwgom 1996-II(II)</w:t>
      </w:r>
      <w:bookmarkEnd w:id="1"/>
    </w:p>
    <w:p w:rsidR="0085241C" w:rsidRPr="00D62E83" w:rsidRDefault="0085241C" w:rsidP="0085241C">
      <w:r w:rsidRPr="00D62E83">
        <w:t>Xylitol is de niet-systematische naam voor een verbinding waarvan de structuurformule als volgt kan worden weergegeven:</w:t>
      </w:r>
    </w:p>
    <w:p w:rsidR="0085241C" w:rsidRPr="00D62E83" w:rsidRDefault="0085241C" w:rsidP="0085241C">
      <w:pPr>
        <w:pStyle w:val="Vergelijking"/>
      </w:pPr>
      <w:r w:rsidRPr="00D62E83">
        <w:object w:dxaOrig="2784" w:dyaOrig="1387">
          <v:shape id="_x0000_i1052" type="#_x0000_t75" style="width:140.25pt;height:69pt" o:ole="">
            <v:imagedata r:id="rId15" o:title=""/>
          </v:shape>
          <o:OLEObject Type="Embed" ProgID="ACD.ChemSketch.20" ShapeID="_x0000_i1052" DrawAspect="Content" ObjectID="_1578076580" r:id="rId16"/>
        </w:object>
      </w:r>
    </w:p>
    <w:p w:rsidR="0085241C" w:rsidRPr="00D62E83" w:rsidRDefault="0085241C" w:rsidP="0085241C">
      <w:r w:rsidRPr="00D62E83">
        <w:t>De C atomen in deze structuurformule zijn genummerd. Een deel van deze structuurformule is ruimtelijk weergegeven; de aanduidingen - geven naar voren gerichte bindingen aan. Als men zich deze naar voren gerichte bindingen voorstelt in een plat vlak, liggen de OH groepen aan de C atomen 2 en 4 onder dat vlak; de OH groep aan C atoom 3 ligt boven het vlak.</w:t>
      </w:r>
    </w:p>
    <w:p w:rsidR="0085241C" w:rsidRPr="00D62E83" w:rsidRDefault="0085241C" w:rsidP="0085241C">
      <w:r w:rsidRPr="00D62E83">
        <w:t>Sommige van de C atomen in een molecuul xylitol zijn asymmetrisch.</w:t>
      </w:r>
    </w:p>
    <w:p w:rsidR="0085241C" w:rsidRPr="00C01EE6" w:rsidRDefault="0085241C" w:rsidP="0085241C">
      <w:pPr>
        <w:pStyle w:val="VrgPnt"/>
        <w:spacing w:before="120"/>
        <w:ind w:left="0" w:hanging="851"/>
      </w:pPr>
      <w:r>
        <w:t>3p</w:t>
      </w:r>
      <w:r>
        <w:tab/>
      </w:r>
      <w:r w:rsidRPr="00136DB0">
        <w:t>Welke van de (genummerde) C atomen zijn asymmetrisch?</w:t>
      </w:r>
    </w:p>
    <w:p w:rsidR="0085241C" w:rsidRPr="00136DB0" w:rsidRDefault="0085241C" w:rsidP="0085241C">
      <w:pPr>
        <w:pStyle w:val="VrgPnt"/>
        <w:spacing w:before="120"/>
        <w:ind w:left="0" w:hanging="851"/>
      </w:pPr>
      <w:r>
        <w:t>3p</w:t>
      </w:r>
      <w:r>
        <w:tab/>
      </w:r>
      <w:r w:rsidRPr="00136DB0">
        <w:t>Leg aan de hand van de bovenstaande structuurformule uit of xylitol optisch actief is.</w:t>
      </w:r>
    </w:p>
    <w:p w:rsidR="0085241C" w:rsidRPr="00C01EE6" w:rsidRDefault="0085241C" w:rsidP="0085241C">
      <w:pPr>
        <w:pStyle w:val="VrgPnt"/>
        <w:spacing w:before="120"/>
        <w:ind w:left="0" w:hanging="851"/>
      </w:pPr>
      <w:r>
        <w:t>4p</w:t>
      </w:r>
      <w:r>
        <w:tab/>
      </w:r>
      <w:r w:rsidRPr="00136DB0">
        <w:t>Geef de systematische naam van xylitol, zonder daarin rekening te houden met de aanwezigheid van asymmetrische C atomen.</w:t>
      </w:r>
    </w:p>
    <w:p w:rsidR="0085241C" w:rsidRPr="00D62E83" w:rsidRDefault="0085241C" w:rsidP="0085241C">
      <w:r w:rsidRPr="00D62E83">
        <w:t>Xylitol wordt gebruikt als zoetstof in suikervrije kauwgom.</w:t>
      </w:r>
    </w:p>
    <w:p w:rsidR="0085241C" w:rsidRPr="00D62E83" w:rsidRDefault="0085241C" w:rsidP="0085241C">
      <w:r w:rsidRPr="00D62E83">
        <w:t>Suikerhoudende kauwgom bevat glucose als zoetstof.</w:t>
      </w:r>
    </w:p>
    <w:p w:rsidR="0085241C" w:rsidRPr="00D62E83" w:rsidRDefault="0085241C" w:rsidP="0085241C">
      <w:r w:rsidRPr="00D62E83">
        <w:t>De structuurformule van glucose (C</w:t>
      </w:r>
      <w:r w:rsidRPr="00D62E83">
        <w:rPr>
          <w:vertAlign w:val="subscript"/>
        </w:rPr>
        <w:t>6</w:t>
      </w:r>
      <w:r w:rsidRPr="00D62E83">
        <w:t>H</w:t>
      </w:r>
      <w:r w:rsidRPr="00D62E83">
        <w:rPr>
          <w:vertAlign w:val="subscript"/>
        </w:rPr>
        <w:t>12</w:t>
      </w:r>
      <w:r w:rsidRPr="00D62E83">
        <w:t>O</w:t>
      </w:r>
      <w:r w:rsidRPr="00D62E83">
        <w:rPr>
          <w:vertAlign w:val="subscript"/>
        </w:rPr>
        <w:t>6</w:t>
      </w:r>
      <w:r w:rsidRPr="00D62E83">
        <w:t>) kan als volgt worden weergeven:</w:t>
      </w:r>
    </w:p>
    <w:p w:rsidR="0085241C" w:rsidRPr="00D62E83" w:rsidRDefault="0085241C" w:rsidP="0085241C">
      <w:pPr>
        <w:pStyle w:val="Vergelijking"/>
      </w:pPr>
      <w:r>
        <w:object w:dxaOrig="3178" w:dyaOrig="864">
          <v:shape id="_x0000_i1053" type="#_x0000_t75" style="width:159.75pt;height:42.75pt" o:ole="">
            <v:imagedata r:id="rId17" o:title=""/>
          </v:shape>
          <o:OLEObject Type="Embed" ProgID="ACD.ChemSketch.20" ShapeID="_x0000_i1053" DrawAspect="Content" ObjectID="_1578076581" r:id="rId18"/>
        </w:object>
      </w:r>
    </w:p>
    <w:p w:rsidR="0085241C" w:rsidRPr="00D62E83" w:rsidRDefault="0085241C" w:rsidP="0085241C">
      <w:r w:rsidRPr="00D62E83">
        <w:t>Om onderscheid te maken tussen suikervrije en suikerhoudende kauwgom kan men het zogenoemde Hainesreagens gebruiken. Hainesreagens is een basische oplossing waarin een oxidator voorkomt die reageert met glucose als reductor. Bij deze redoxreactie reageert van een glucosemolecuul uitsluitend de aldehyd</w:t>
      </w:r>
      <w:r>
        <w:t>e</w:t>
      </w:r>
      <w:r w:rsidRPr="00D62E83">
        <w:t>groep.</w:t>
      </w:r>
    </w:p>
    <w:p w:rsidR="0085241C" w:rsidRPr="00136DB0" w:rsidRDefault="0085241C" w:rsidP="0085241C">
      <w:pPr>
        <w:pStyle w:val="VrgPnt"/>
        <w:spacing w:before="120"/>
        <w:ind w:left="0" w:hanging="851"/>
      </w:pPr>
      <w:r>
        <w:t>5p</w:t>
      </w:r>
      <w:r>
        <w:tab/>
      </w:r>
      <w:r w:rsidRPr="00136DB0">
        <w:t>Geef van deze redoxreactie de vergelijking van de halfreactie waarin glucose de reductor is.</w:t>
      </w:r>
      <w:r w:rsidRPr="00136DB0">
        <w:br/>
        <w:t>- Geef daarbij glucose in de bovenstaande structuurformule weer.</w:t>
      </w:r>
      <w:r w:rsidRPr="00136DB0">
        <w:br/>
        <w:t>- Geef ook het organische reactieproduct weer in structuurformule.</w:t>
      </w:r>
      <w:r w:rsidRPr="00136DB0">
        <w:br/>
        <w:t>- Houd bij het opstellen van de reactievergelijking rekening met het basische milieu waarin de reactie plaatsvindt.</w:t>
      </w:r>
    </w:p>
    <w:p w:rsidR="0085241C" w:rsidRPr="00D62E83" w:rsidRDefault="0085241C" w:rsidP="0085241C">
      <w:r w:rsidRPr="00D62E83">
        <w:t xml:space="preserve">Hainesreagens bevat een oxidator die geschikt is om onderscheid te maken tussen suikervrije en suikerhoudende kauwgom. </w:t>
      </w:r>
      <w:proofErr w:type="spellStart"/>
      <w:r w:rsidRPr="00D62E83">
        <w:t>Permanganaat</w:t>
      </w:r>
      <w:proofErr w:type="spellEnd"/>
      <w:r w:rsidRPr="00D62E83">
        <w:t xml:space="preserve"> (MnO</w:t>
      </w:r>
      <w:r w:rsidRPr="00D62E83">
        <w:rPr>
          <w:vertAlign w:val="subscript"/>
        </w:rPr>
        <w:t>4</w:t>
      </w:r>
      <w:r w:rsidRPr="00D62E83">
        <w:rPr>
          <w:vertAlign w:val="superscript"/>
        </w:rPr>
        <w:sym w:font="Symbol" w:char="F02D"/>
      </w:r>
      <w:r w:rsidRPr="00D62E83">
        <w:t>) is ook een oxidator. Toch is een aangezuurde kaliumpermanganaatoplossing niet geschikt om onderscheid te maken tussen suikervrije en suikerhoudende kauwgom.</w:t>
      </w:r>
    </w:p>
    <w:p w:rsidR="0085241C" w:rsidRPr="00C01EE6" w:rsidRDefault="0085241C" w:rsidP="0085241C">
      <w:pPr>
        <w:pStyle w:val="VrgPnt"/>
        <w:spacing w:before="120"/>
        <w:ind w:left="0" w:hanging="851"/>
      </w:pPr>
      <w:r>
        <w:t>4p</w:t>
      </w:r>
      <w:r>
        <w:tab/>
      </w:r>
      <w:r w:rsidRPr="00136DB0">
        <w:t>Leg aan de hand van de bovenstaande structuurformules van glucose en xylitol uit hoe het komt dat een aangezuurde kaliumpermanganaatoplossing niet geschikt is om onderscheid te maken tussen glucose en xylitol.</w:t>
      </w:r>
    </w:p>
    <w:bookmarkStart w:id="2" w:name="_Toc151212517"/>
    <w:bookmarkStart w:id="3" w:name="_Toc189575855"/>
    <w:bookmarkStart w:id="4" w:name="_Toc494983768"/>
    <w:p w:rsidR="0085241C" w:rsidRPr="00D62E83" w:rsidRDefault="0085241C" w:rsidP="0085241C">
      <w:pPr>
        <w:pStyle w:val="Kop2"/>
      </w:pPr>
      <w:r w:rsidRPr="0018005E">
        <w:rPr>
          <w:noProof/>
        </w:rPr>
        <mc:AlternateContent>
          <mc:Choice Requires="wps">
            <w:drawing>
              <wp:anchor distT="0" distB="0" distL="0" distR="0" simplePos="0" relativeHeight="251661312" behindDoc="0" locked="0" layoutInCell="0" allowOverlap="1" wp14:anchorId="39FAF4B5" wp14:editId="6B8A9FFD">
                <wp:simplePos x="0" y="0"/>
                <wp:positionH relativeFrom="margin">
                  <wp:align>center</wp:align>
                </wp:positionH>
                <wp:positionV relativeFrom="paragraph">
                  <wp:posOffset>320791</wp:posOffset>
                </wp:positionV>
                <wp:extent cx="6172835" cy="0"/>
                <wp:effectExtent l="0" t="19050" r="56515" b="38100"/>
                <wp:wrapSquare wrapText="bothSides"/>
                <wp:docPr id="27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DB484" id="Line 2"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25pt" to="486.0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Dd+FwIAACs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" o:allowincell="f" strokecolor="silver" strokeweight="4.8pt">
                <w10:wrap type="square" anchorx="margin"/>
              </v:line>
            </w:pict>
          </mc:Fallback>
        </mc:AlternateContent>
      </w:r>
      <w:r w:rsidRPr="00D62E83">
        <w:t>Airbag 1996-II(III)</w:t>
      </w:r>
      <w:bookmarkEnd w:id="2"/>
      <w:bookmarkEnd w:id="3"/>
      <w:bookmarkEnd w:id="4"/>
    </w:p>
    <w:p w:rsidR="0085241C" w:rsidRPr="00D62E83" w:rsidRDefault="0085241C" w:rsidP="0085241C">
      <w:r w:rsidRPr="00D62E83">
        <w:t xml:space="preserve">In veel moderne auto's zijn zogenoemde 'airbags' ingebouwd. Zo'n airbag is een opgevouwen zak die zich bij een botsing ontvouwt doordat hij wordt gevuld met stikstofgas. Deze stikstof ontstaat door de ontleding van de (vaste) stof </w:t>
      </w:r>
      <w:proofErr w:type="spellStart"/>
      <w:r w:rsidRPr="00D62E83">
        <w:t>natriumazide</w:t>
      </w:r>
      <w:proofErr w:type="spellEnd"/>
      <w:r w:rsidRPr="00D62E83">
        <w:t xml:space="preserve"> (NaN</w:t>
      </w:r>
      <w:r w:rsidRPr="00D62E83">
        <w:rPr>
          <w:vertAlign w:val="subscript"/>
        </w:rPr>
        <w:t>3</w:t>
      </w:r>
      <w:r w:rsidRPr="00D62E83">
        <w:t>):</w:t>
      </w:r>
    </w:p>
    <w:p w:rsidR="0085241C" w:rsidRPr="00D62E83" w:rsidRDefault="0085241C" w:rsidP="0085241C">
      <w:pPr>
        <w:pStyle w:val="Vergelijking"/>
        <w:tabs>
          <w:tab w:val="left" w:pos="3686"/>
        </w:tabs>
      </w:pPr>
      <w:r w:rsidRPr="00D62E83">
        <w:t>2 NaN</w:t>
      </w:r>
      <w:r w:rsidRPr="00D62E83">
        <w:rPr>
          <w:vertAlign w:val="subscript"/>
        </w:rPr>
        <w:t>3</w:t>
      </w:r>
      <w:r w:rsidRPr="00D62E83">
        <w:t xml:space="preserve"> </w:t>
      </w:r>
      <w:r w:rsidRPr="00D62E83">
        <w:sym w:font="Symbol" w:char="F0AE"/>
      </w:r>
      <w:r w:rsidRPr="00D62E83">
        <w:t xml:space="preserve"> 2 Na + 3 N</w:t>
      </w:r>
      <w:r w:rsidRPr="00D62E83">
        <w:rPr>
          <w:vertAlign w:val="subscript"/>
        </w:rPr>
        <w:t>2</w:t>
      </w:r>
      <w:r w:rsidRPr="00D62E83">
        <w:tab/>
      </w:r>
      <w:r w:rsidRPr="00C708A1">
        <w:rPr>
          <w:b/>
          <w:i/>
          <w:sz w:val="18"/>
        </w:rPr>
        <w:t>(reactie 1)</w:t>
      </w:r>
    </w:p>
    <w:p w:rsidR="0085241C" w:rsidRPr="00D62E83" w:rsidRDefault="0085241C" w:rsidP="0085241C">
      <w:pPr>
        <w:tabs>
          <w:tab w:val="left" w:pos="3686"/>
        </w:tabs>
      </w:pPr>
      <w:r w:rsidRPr="00D62E83">
        <w:t xml:space="preserve">Omdat het ongewenst is dat het bij deze ontleding ontstane natrium in de airbag komt, heeft men het </w:t>
      </w:r>
      <w:proofErr w:type="spellStart"/>
      <w:r w:rsidRPr="00D62E83">
        <w:t>natriumazide</w:t>
      </w:r>
      <w:proofErr w:type="spellEnd"/>
      <w:r w:rsidRPr="00D62E83">
        <w:t xml:space="preserve"> gemengd met een overmaat van een stof die met het ontstane natrium reageert. In sommige airbags gebruikt men daarvoor de stof ijzer(III)oxide dat daarbij als volgt met het natrium reageert:</w:t>
      </w:r>
    </w:p>
    <w:p w:rsidR="0085241C" w:rsidRPr="00D62E83" w:rsidRDefault="0085241C" w:rsidP="0085241C">
      <w:pPr>
        <w:pStyle w:val="Vergelijking"/>
        <w:tabs>
          <w:tab w:val="left" w:pos="3686"/>
        </w:tabs>
      </w:pPr>
      <w:r w:rsidRPr="00D62E83">
        <w:t>6 Na + Fe</w:t>
      </w:r>
      <w:r w:rsidRPr="00D62E83">
        <w:rPr>
          <w:vertAlign w:val="subscript"/>
        </w:rPr>
        <w:t>2</w:t>
      </w:r>
      <w:r w:rsidRPr="00D62E83">
        <w:t>O</w:t>
      </w:r>
      <w:r w:rsidRPr="00D62E83">
        <w:rPr>
          <w:vertAlign w:val="subscript"/>
        </w:rPr>
        <w:t>3</w:t>
      </w:r>
      <w:r w:rsidRPr="00D62E83">
        <w:t xml:space="preserve"> </w:t>
      </w:r>
      <w:r w:rsidRPr="00D62E83">
        <w:sym w:font="Symbol" w:char="F0AE"/>
      </w:r>
      <w:r w:rsidRPr="00D62E83">
        <w:t xml:space="preserve"> 3 Na</w:t>
      </w:r>
      <w:r w:rsidRPr="00D62E83">
        <w:rPr>
          <w:vertAlign w:val="subscript"/>
        </w:rPr>
        <w:t>2</w:t>
      </w:r>
      <w:r w:rsidRPr="00D62E83">
        <w:t>O + 2 Fe</w:t>
      </w:r>
      <w:r w:rsidRPr="00D62E83">
        <w:tab/>
      </w:r>
      <w:r w:rsidRPr="00C708A1">
        <w:rPr>
          <w:b/>
          <w:i/>
          <w:sz w:val="18"/>
        </w:rPr>
        <w:t>(reactie 2)</w:t>
      </w:r>
    </w:p>
    <w:p w:rsidR="0085241C" w:rsidRPr="00D62E83" w:rsidRDefault="0085241C" w:rsidP="0085241C">
      <w:r w:rsidRPr="00D62E83">
        <w:t>Bij het optreden van de reacties 1 en 2 krijgt de stikstof die de airbag vult, een temperatuur boven 298</w:t>
      </w:r>
      <w:r>
        <w:t> </w:t>
      </w:r>
      <w:r w:rsidRPr="00D62E83">
        <w:t>K. De temperatuur van de stikstof wordt onder andere bepaald door de warmteverandering die plaatsvindt bij het optreden van de reacties 1 en 2.</w:t>
      </w:r>
    </w:p>
    <w:p w:rsidR="0085241C" w:rsidRPr="00136DB0" w:rsidRDefault="0085241C" w:rsidP="0085241C">
      <w:pPr>
        <w:pStyle w:val="VrgPnt"/>
        <w:spacing w:before="120"/>
        <w:ind w:left="0" w:hanging="851"/>
      </w:pPr>
      <w:r>
        <w:t>5p</w:t>
      </w:r>
      <w:r>
        <w:tab/>
      </w:r>
      <w:r w:rsidRPr="00136DB0">
        <w:t xml:space="preserve">Bereken onder andere met behulp van gegevens uit </w:t>
      </w:r>
      <w:proofErr w:type="spellStart"/>
      <w:r w:rsidRPr="00136DB0">
        <w:t>Binas</w:t>
      </w:r>
      <w:proofErr w:type="spellEnd"/>
      <w:r w:rsidRPr="00136DB0">
        <w:t xml:space="preserve"> de warmteverandering in joules </w:t>
      </w:r>
      <w:r w:rsidRPr="00136DB0">
        <w:rPr>
          <w:iCs/>
        </w:rPr>
        <w:t>(</w:t>
      </w:r>
      <w:r w:rsidRPr="00136DB0">
        <w:rPr>
          <w:i/>
          <w:iCs/>
        </w:rPr>
        <w:t>p</w:t>
      </w:r>
      <w:r w:rsidRPr="00136DB0">
        <w:rPr>
          <w:iCs/>
        </w:rPr>
        <w:t> </w:t>
      </w:r>
      <w:r w:rsidRPr="00136DB0">
        <w:t>= </w:t>
      </w:r>
      <w:r w:rsidRPr="00136DB0">
        <w:rPr>
          <w:i/>
          <w:iCs/>
        </w:rPr>
        <w:t>p</w:t>
      </w:r>
      <w:r w:rsidRPr="00136DB0">
        <w:rPr>
          <w:iCs/>
          <w:vertAlign w:val="subscript"/>
        </w:rPr>
        <w:t>o</w:t>
      </w:r>
      <w:r w:rsidRPr="00136DB0">
        <w:rPr>
          <w:iCs/>
        </w:rPr>
        <w:t>,</w:t>
      </w:r>
      <w:r w:rsidRPr="00136DB0">
        <w:rPr>
          <w:i/>
          <w:iCs/>
        </w:rPr>
        <w:t> T </w:t>
      </w:r>
      <w:r w:rsidRPr="00136DB0">
        <w:t xml:space="preserve">= 298 K) die optreedt als uitgaande van 1,00 mol </w:t>
      </w:r>
      <w:proofErr w:type="spellStart"/>
      <w:r w:rsidRPr="00136DB0">
        <w:t>natriumazide</w:t>
      </w:r>
      <w:proofErr w:type="spellEnd"/>
      <w:r w:rsidRPr="00136DB0">
        <w:t xml:space="preserve"> uitsluitend de reacties 1 en 2 volledig plaatsvinden. De vormingswarmte van NaN</w:t>
      </w:r>
      <w:r w:rsidRPr="00136DB0">
        <w:rPr>
          <w:vertAlign w:val="subscript"/>
        </w:rPr>
        <w:t>3</w:t>
      </w:r>
      <w:r w:rsidRPr="00136DB0">
        <w:t>(s) bedraagt +0,217</w:t>
      </w:r>
      <w:r w:rsidRPr="00D62E83">
        <w:sym w:font="Symbol" w:char="F0D7"/>
      </w:r>
      <w:r w:rsidRPr="00136DB0">
        <w:t>10</w:t>
      </w:r>
      <w:r w:rsidRPr="00136DB0">
        <w:rPr>
          <w:vertAlign w:val="superscript"/>
        </w:rPr>
        <w:t>5</w:t>
      </w:r>
      <w:r w:rsidRPr="00136DB0">
        <w:t xml:space="preserve"> J mol</w:t>
      </w:r>
      <w:r w:rsidRPr="00D62E83">
        <w:rPr>
          <w:vertAlign w:val="superscript"/>
        </w:rPr>
        <w:sym w:font="Symbol" w:char="F02D"/>
      </w:r>
      <w:r w:rsidRPr="00136DB0">
        <w:rPr>
          <w:vertAlign w:val="superscript"/>
        </w:rPr>
        <w:t>l</w:t>
      </w:r>
      <w:r w:rsidRPr="00136DB0">
        <w:t xml:space="preserve"> </w:t>
      </w:r>
      <w:r w:rsidRPr="00136DB0">
        <w:rPr>
          <w:iCs/>
        </w:rPr>
        <w:t>(</w:t>
      </w:r>
      <w:r w:rsidRPr="00136DB0">
        <w:rPr>
          <w:i/>
          <w:iCs/>
        </w:rPr>
        <w:t xml:space="preserve">p </w:t>
      </w:r>
      <w:r w:rsidRPr="00136DB0">
        <w:t xml:space="preserve">= </w:t>
      </w:r>
      <w:r w:rsidRPr="00136DB0">
        <w:rPr>
          <w:i/>
          <w:iCs/>
        </w:rPr>
        <w:t>p</w:t>
      </w:r>
      <w:r w:rsidRPr="00136DB0">
        <w:rPr>
          <w:iCs/>
          <w:vertAlign w:val="subscript"/>
        </w:rPr>
        <w:t>o</w:t>
      </w:r>
      <w:r w:rsidRPr="00136DB0">
        <w:rPr>
          <w:iCs/>
        </w:rPr>
        <w:t>,</w:t>
      </w:r>
      <w:r w:rsidRPr="00136DB0">
        <w:rPr>
          <w:iCs/>
        </w:rPr>
        <w:br/>
      </w:r>
      <w:r w:rsidRPr="00136DB0">
        <w:rPr>
          <w:i/>
          <w:iCs/>
        </w:rPr>
        <w:t xml:space="preserve">T </w:t>
      </w:r>
      <w:r w:rsidRPr="00136DB0">
        <w:t>= 298 K).</w:t>
      </w:r>
    </w:p>
    <w:p w:rsidR="0085241C" w:rsidRPr="00D62E83" w:rsidRDefault="0085241C" w:rsidP="0085241C">
      <w:r w:rsidRPr="009E1EC8">
        <w:t>Natrium en ijzer(III)oxide kunnen onder bepaalde omstandigheden behalve via reactie 2 ook nog op een</w:t>
      </w:r>
      <w:r w:rsidRPr="00D62E83">
        <w:t xml:space="preserve"> andere manier met elkaar reageren. Bij die andere reactie reageren natrium en ijzer(III)oxide in de </w:t>
      </w:r>
      <w:proofErr w:type="spellStart"/>
      <w:r w:rsidRPr="00D62E83">
        <w:t>molverhouding</w:t>
      </w:r>
      <w:proofErr w:type="spellEnd"/>
      <w:r w:rsidRPr="00D62E83">
        <w:t xml:space="preserve"> 2</w:t>
      </w:r>
      <w:r>
        <w:t> </w:t>
      </w:r>
      <w:r w:rsidRPr="00D62E83">
        <w:t>:</w:t>
      </w:r>
      <w:r>
        <w:t> </w:t>
      </w:r>
      <w:r w:rsidRPr="00D62E83">
        <w:t>1.</w:t>
      </w:r>
    </w:p>
    <w:p w:rsidR="0085241C" w:rsidRPr="00C01EE6" w:rsidRDefault="0085241C" w:rsidP="0085241C">
      <w:pPr>
        <w:pStyle w:val="VrgPnt"/>
        <w:spacing w:before="120"/>
        <w:ind w:left="0" w:hanging="851"/>
      </w:pPr>
      <w:r>
        <w:t>4p</w:t>
      </w:r>
      <w:r>
        <w:tab/>
      </w:r>
      <w:r w:rsidRPr="00136DB0">
        <w:t xml:space="preserve">Geef de vergelijking van de reactie waarin natrium en ijzer(III)oxide in de </w:t>
      </w:r>
      <w:proofErr w:type="spellStart"/>
      <w:r w:rsidRPr="00136DB0">
        <w:t>molverhouding</w:t>
      </w:r>
      <w:proofErr w:type="spellEnd"/>
      <w:r w:rsidRPr="00136DB0">
        <w:t xml:space="preserve"> 2</w:t>
      </w:r>
      <w:r>
        <w:t> </w:t>
      </w:r>
      <w:r w:rsidRPr="00136DB0">
        <w:t>:</w:t>
      </w:r>
      <w:r>
        <w:t> </w:t>
      </w:r>
      <w:r w:rsidRPr="00136DB0">
        <w:t>1 met elkaar reageren.</w:t>
      </w:r>
    </w:p>
    <w:p w:rsidR="0085241C" w:rsidRPr="00D62E83" w:rsidRDefault="0085241C" w:rsidP="0085241C">
      <w:r w:rsidRPr="00D62E83">
        <w:t>Een bepaalde airbag heeft een maximale inhoud van 35,0 dm</w:t>
      </w:r>
      <w:r w:rsidRPr="00D62E83">
        <w:rPr>
          <w:vertAlign w:val="superscript"/>
        </w:rPr>
        <w:t>3</w:t>
      </w:r>
      <w:r w:rsidRPr="00D62E83">
        <w:t>. Bij een botsing wordt zo'n airbag geheel gevuld met stikstof met een druk van 2,00</w:t>
      </w:r>
      <w:r w:rsidRPr="00D62E83">
        <w:sym w:font="Symbol" w:char="F0D7"/>
      </w:r>
      <w:r w:rsidRPr="00D62E83">
        <w:t>10</w:t>
      </w:r>
      <w:r w:rsidRPr="00D62E83">
        <w:rPr>
          <w:vertAlign w:val="superscript"/>
        </w:rPr>
        <w:t>5</w:t>
      </w:r>
      <w:r w:rsidRPr="00D62E83">
        <w:t xml:space="preserve"> Pa en een temperatuur van 350 K. De gemiddelde reactiesnelheid van de ontleding van </w:t>
      </w:r>
      <w:proofErr w:type="spellStart"/>
      <w:r w:rsidRPr="00D62E83">
        <w:t>natriumazide</w:t>
      </w:r>
      <w:proofErr w:type="spellEnd"/>
      <w:r w:rsidRPr="00D62E83">
        <w:t xml:space="preserve"> kan men uitdrukken in de hoeveelheid stikstof die per seconde wordt gevormd. Die gemiddelde reactiesnelheid is bij deze airbag 96 mol N</w:t>
      </w:r>
      <w:r w:rsidRPr="00D62E83">
        <w:rPr>
          <w:vertAlign w:val="subscript"/>
        </w:rPr>
        <w:t>2</w:t>
      </w:r>
      <w:r w:rsidRPr="00D62E83">
        <w:t xml:space="preserve"> per seconde.</w:t>
      </w:r>
    </w:p>
    <w:p w:rsidR="0085241C" w:rsidRPr="00D62E83" w:rsidRDefault="0085241C" w:rsidP="0085241C">
      <w:pPr>
        <w:pStyle w:val="VrgPnt"/>
        <w:spacing w:before="120"/>
        <w:ind w:left="0" w:hanging="851"/>
      </w:pPr>
      <w:r>
        <w:t>5p</w:t>
      </w:r>
      <w:r>
        <w:tab/>
      </w:r>
      <w:r w:rsidRPr="00136DB0">
        <w:t xml:space="preserve">Bereken het aantal gram </w:t>
      </w:r>
      <w:proofErr w:type="spellStart"/>
      <w:r w:rsidRPr="00136DB0">
        <w:t>natriumazide</w:t>
      </w:r>
      <w:proofErr w:type="spellEnd"/>
      <w:r w:rsidRPr="00136DB0">
        <w:t xml:space="preserve"> dat moet ontleden om deze airbag geheel te vullen met stikstof van 2,00</w:t>
      </w:r>
      <w:r w:rsidRPr="00D62E83">
        <w:sym w:font="Symbol" w:char="F0D7"/>
      </w:r>
      <w:r w:rsidRPr="00136DB0">
        <w:t>10</w:t>
      </w:r>
      <w:r w:rsidRPr="00136DB0">
        <w:rPr>
          <w:vertAlign w:val="superscript"/>
        </w:rPr>
        <w:t>5</w:t>
      </w:r>
      <w:r w:rsidRPr="00136DB0">
        <w:t xml:space="preserve"> Pa en 350 K. Neem daarbij aan dat alle gevormde stikstof in de airbag terecht komt. </w:t>
      </w:r>
      <w:r w:rsidRPr="00D62E83">
        <w:t xml:space="preserve">Gebruik bij de berekening onder andere </w:t>
      </w:r>
      <w:proofErr w:type="spellStart"/>
      <w:r w:rsidRPr="00D62E83">
        <w:t>Binastabel</w:t>
      </w:r>
      <w:proofErr w:type="spellEnd"/>
      <w:r w:rsidRPr="00D62E83">
        <w:t xml:space="preserve"> 7.</w:t>
      </w:r>
    </w:p>
    <w:p w:rsidR="0085241C" w:rsidRPr="00C01EE6" w:rsidRDefault="0085241C" w:rsidP="0085241C">
      <w:pPr>
        <w:pStyle w:val="VrgPnt"/>
        <w:spacing w:before="120"/>
        <w:ind w:left="0" w:hanging="851"/>
      </w:pPr>
      <w:r>
        <w:t>2p</w:t>
      </w:r>
      <w:r>
        <w:tab/>
      </w:r>
      <w:r w:rsidRPr="00136DB0">
        <w:t>Bereken het aantal milliseconden waarin de airbag gevuld wordt met stikstof van 2,00</w:t>
      </w:r>
      <w:r w:rsidRPr="00D62E83">
        <w:sym w:font="Symbol" w:char="F0D7"/>
      </w:r>
      <w:r w:rsidRPr="00136DB0">
        <w:t>10</w:t>
      </w:r>
      <w:r w:rsidRPr="00136DB0">
        <w:rPr>
          <w:vertAlign w:val="superscript"/>
        </w:rPr>
        <w:t>5</w:t>
      </w:r>
      <w:r w:rsidRPr="00136DB0">
        <w:t xml:space="preserve"> Pa en 350 K, gerekend vanaf het moment dat het </w:t>
      </w:r>
      <w:proofErr w:type="spellStart"/>
      <w:r w:rsidRPr="00136DB0">
        <w:t>natriumazide</w:t>
      </w:r>
      <w:proofErr w:type="spellEnd"/>
      <w:r w:rsidRPr="00136DB0">
        <w:t xml:space="preserve"> begint te ontleden.</w:t>
      </w:r>
    </w:p>
    <w:bookmarkStart w:id="5" w:name="_Toc494983769"/>
    <w:bookmarkStart w:id="6" w:name="_Toc151212518"/>
    <w:bookmarkStart w:id="7" w:name="_Toc189575856"/>
    <w:p w:rsidR="0085241C" w:rsidRPr="00892728" w:rsidRDefault="0085241C" w:rsidP="0085241C">
      <w:pPr>
        <w:pStyle w:val="Kop2"/>
      </w:pPr>
      <w:r w:rsidRPr="0018005E">
        <w:rPr>
          <w:noProof/>
        </w:rPr>
        <mc:AlternateContent>
          <mc:Choice Requires="wps">
            <w:drawing>
              <wp:anchor distT="0" distB="0" distL="0" distR="0" simplePos="0" relativeHeight="251662336" behindDoc="0" locked="0" layoutInCell="0" allowOverlap="1" wp14:anchorId="40289DC1" wp14:editId="7138BDDE">
                <wp:simplePos x="0" y="0"/>
                <wp:positionH relativeFrom="margin">
                  <wp:align>center</wp:align>
                </wp:positionH>
                <wp:positionV relativeFrom="paragraph">
                  <wp:posOffset>340110</wp:posOffset>
                </wp:positionV>
                <wp:extent cx="6172835" cy="0"/>
                <wp:effectExtent l="0" t="19050" r="56515" b="38100"/>
                <wp:wrapSquare wrapText="bothSides"/>
                <wp:docPr id="27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05A2E" id="Line 2"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6.8pt" to="486.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" o:allowincell="f" strokecolor="silver" strokeweight="4.8pt">
                <w10:wrap type="square" anchorx="margin"/>
              </v:line>
            </w:pict>
          </mc:Fallback>
        </mc:AlternateContent>
      </w:r>
      <w:r>
        <w:t>Omslagtraject van methyloranje</w:t>
      </w:r>
      <w:r>
        <w:tab/>
        <w:t>1996-II(IV)</w:t>
      </w:r>
      <w:bookmarkEnd w:id="5"/>
    </w:p>
    <w:p w:rsidR="0085241C" w:rsidRPr="005C681D" w:rsidRDefault="0085241C" w:rsidP="0085241C">
      <w:pPr>
        <w:kinsoku w:val="0"/>
        <w:overflowPunct w:val="0"/>
        <w:textAlignment w:val="baseline"/>
      </w:pPr>
      <w:r w:rsidRPr="005C681D">
        <w:t xml:space="preserve">De verbinding </w:t>
      </w:r>
      <w:r w:rsidRPr="006A02F5">
        <w:rPr>
          <w:i/>
        </w:rPr>
        <w:t>N</w:t>
      </w:r>
      <w:r w:rsidRPr="005C681D">
        <w:t>-</w:t>
      </w:r>
      <w:proofErr w:type="spellStart"/>
      <w:r w:rsidRPr="005C681D">
        <w:t>methylethaanamine</w:t>
      </w:r>
      <w:proofErr w:type="spellEnd"/>
      <w:r w:rsidRPr="005C681D">
        <w:t xml:space="preserve"> heeft de volgende structuurformule: </w:t>
      </w:r>
      <w:r w:rsidRPr="006A02F5">
        <w:rPr>
          <w:position w:val="-20"/>
        </w:rPr>
        <w:object w:dxaOrig="2117" w:dyaOrig="994">
          <v:shape id="_x0000_i1054" type="#_x0000_t75" style="width:62.25pt;height:29.25pt" o:ole="">
            <v:imagedata r:id="rId19" o:title=""/>
          </v:shape>
          <o:OLEObject Type="Embed" ProgID="ACD.ChemSketch.20" ShapeID="_x0000_i1054" DrawAspect="Content" ObjectID="_1578076582" r:id="rId20"/>
        </w:object>
      </w:r>
    </w:p>
    <w:p w:rsidR="0085241C" w:rsidRDefault="0085241C" w:rsidP="0085241C">
      <w:pPr>
        <w:kinsoku w:val="0"/>
        <w:overflowPunct w:val="0"/>
        <w:textAlignment w:val="baseline"/>
      </w:pPr>
      <w:r w:rsidRPr="006A02F5">
        <w:rPr>
          <w:i/>
        </w:rPr>
        <w:t>N</w:t>
      </w:r>
      <w:r w:rsidRPr="005C681D">
        <w:t>-</w:t>
      </w:r>
      <w:proofErr w:type="spellStart"/>
      <w:r w:rsidRPr="005C681D">
        <w:t>methylethaanamine</w:t>
      </w:r>
      <w:proofErr w:type="spellEnd"/>
      <w:r w:rsidRPr="005C681D">
        <w:t xml:space="preserve"> is één van de isomeren met de </w:t>
      </w:r>
      <w:r>
        <w:t>molec</w:t>
      </w:r>
      <w:r w:rsidRPr="005C681D">
        <w:t>uulformule C</w:t>
      </w:r>
      <w:r w:rsidRPr="005C681D">
        <w:rPr>
          <w:vertAlign w:val="subscript"/>
        </w:rPr>
        <w:t>3</w:t>
      </w:r>
      <w:r w:rsidRPr="005C681D">
        <w:t>H</w:t>
      </w:r>
      <w:r w:rsidRPr="005C681D">
        <w:rPr>
          <w:vertAlign w:val="subscript"/>
        </w:rPr>
        <w:t>9</w:t>
      </w:r>
      <w:r w:rsidRPr="005C681D">
        <w:t>N.</w:t>
      </w:r>
    </w:p>
    <w:p w:rsidR="0085241C" w:rsidRPr="005C681D" w:rsidRDefault="0085241C" w:rsidP="0085241C">
      <w:pPr>
        <w:pStyle w:val="VrgPnt"/>
        <w:spacing w:before="120"/>
        <w:ind w:left="0" w:hanging="851"/>
      </w:pPr>
      <w:r>
        <w:t>4p</w:t>
      </w:r>
      <w:r>
        <w:tab/>
      </w:r>
      <w:r w:rsidRPr="00136DB0">
        <w:t>Geef de structuurformules van de andere isomeren met de formule C</w:t>
      </w:r>
      <w:r w:rsidRPr="00136DB0">
        <w:rPr>
          <w:vertAlign w:val="subscript"/>
        </w:rPr>
        <w:t>3</w:t>
      </w:r>
      <w:r w:rsidRPr="00136DB0">
        <w:t>H</w:t>
      </w:r>
      <w:r w:rsidRPr="00136DB0">
        <w:rPr>
          <w:vertAlign w:val="subscript"/>
        </w:rPr>
        <w:t>9</w:t>
      </w:r>
      <w:r w:rsidRPr="00136DB0">
        <w:t>N.</w:t>
      </w:r>
    </w:p>
    <w:p w:rsidR="0085241C" w:rsidRPr="005C681D" w:rsidRDefault="0085241C" w:rsidP="0085241C">
      <w:pPr>
        <w:kinsoku w:val="0"/>
        <w:overflowPunct w:val="0"/>
        <w:textAlignment w:val="baseline"/>
      </w:pPr>
      <w:r w:rsidRPr="005C681D">
        <w:t xml:space="preserve">Verbindingen zoals </w:t>
      </w:r>
      <w:r w:rsidRPr="006A02F5">
        <w:rPr>
          <w:i/>
        </w:rPr>
        <w:t>N</w:t>
      </w:r>
      <w:r w:rsidRPr="005C681D">
        <w:t>-</w:t>
      </w:r>
      <w:proofErr w:type="spellStart"/>
      <w:r w:rsidRPr="005C681D">
        <w:t>methylethaanamine</w:t>
      </w:r>
      <w:proofErr w:type="spellEnd"/>
      <w:r w:rsidRPr="005C681D">
        <w:t xml:space="preserve"> zijn zwakke basen.</w:t>
      </w:r>
    </w:p>
    <w:p w:rsidR="0085241C" w:rsidRPr="005C681D" w:rsidRDefault="0085241C" w:rsidP="0085241C">
      <w:pPr>
        <w:kinsoku w:val="0"/>
        <w:overflowPunct w:val="0"/>
        <w:textAlignment w:val="baseline"/>
      </w:pPr>
      <w:r w:rsidRPr="005C681D">
        <w:t xml:space="preserve">Een leerling wil van een oplossing van </w:t>
      </w:r>
      <w:r w:rsidRPr="006A02F5">
        <w:rPr>
          <w:i/>
        </w:rPr>
        <w:t>N</w:t>
      </w:r>
      <w:r w:rsidRPr="005C681D">
        <w:t>-</w:t>
      </w:r>
      <w:proofErr w:type="spellStart"/>
      <w:r w:rsidRPr="005C681D">
        <w:t>methylethaanamine</w:t>
      </w:r>
      <w:proofErr w:type="spellEnd"/>
      <w:r w:rsidRPr="005C681D">
        <w:t xml:space="preserve"> de molariteit bepalen door een titratie met zoutzuur. Hij moet daarvoor een geschikte indicator kiezen. Hij heeft de beschikking over slechts twee indicatoren: methyloranje en </w:t>
      </w:r>
      <w:proofErr w:type="spellStart"/>
      <w:r w:rsidRPr="005C681D">
        <w:t>fenolftaleïen</w:t>
      </w:r>
      <w:proofErr w:type="spellEnd"/>
      <w:r w:rsidRPr="005C681D">
        <w:t>.</w:t>
      </w:r>
    </w:p>
    <w:p w:rsidR="0085241C" w:rsidRPr="005C681D" w:rsidRDefault="0085241C" w:rsidP="0085241C">
      <w:pPr>
        <w:pStyle w:val="VrgPnt"/>
        <w:spacing w:before="120"/>
        <w:ind w:left="0" w:hanging="851"/>
      </w:pPr>
      <w:r>
        <w:t>4p</w:t>
      </w:r>
      <w:r>
        <w:tab/>
      </w:r>
      <w:r w:rsidRPr="00136DB0">
        <w:t xml:space="preserve">Leg uit welke indicator voor deze titratie geschikt is: </w:t>
      </w:r>
      <w:r w:rsidRPr="00136DB0">
        <w:rPr>
          <w:i/>
          <w:iCs/>
        </w:rPr>
        <w:t xml:space="preserve">alleen </w:t>
      </w:r>
      <w:r w:rsidRPr="00136DB0">
        <w:t xml:space="preserve">methyloranje of </w:t>
      </w:r>
      <w:r w:rsidRPr="00136DB0">
        <w:rPr>
          <w:i/>
          <w:iCs/>
        </w:rPr>
        <w:t xml:space="preserve">alleen </w:t>
      </w:r>
      <w:proofErr w:type="spellStart"/>
      <w:r w:rsidRPr="00136DB0">
        <w:t>fenolftaleïen</w:t>
      </w:r>
      <w:proofErr w:type="spellEnd"/>
      <w:r w:rsidRPr="00136DB0">
        <w:t xml:space="preserve"> of zowel methyloranje als </w:t>
      </w:r>
      <w:proofErr w:type="spellStart"/>
      <w:r w:rsidRPr="00136DB0">
        <w:t>fenolftaleïen</w:t>
      </w:r>
      <w:proofErr w:type="spellEnd"/>
      <w:r w:rsidRPr="00136DB0">
        <w:t xml:space="preserve"> (het maakt niet uit welke). Ga bij je uitleg uit van bepaalde kenmerken van de reagerende opgeloste stoffen.</w:t>
      </w:r>
    </w:p>
    <w:p w:rsidR="0085241C" w:rsidRPr="005C681D" w:rsidRDefault="0085241C" w:rsidP="0085241C">
      <w:pPr>
        <w:kinsoku w:val="0"/>
        <w:overflowPunct w:val="0"/>
        <w:textAlignment w:val="baseline"/>
      </w:pPr>
      <w:r w:rsidRPr="005C681D">
        <w:t xml:space="preserve">Zuur-base-indicatoren, zoals methyloranje en </w:t>
      </w:r>
      <w:proofErr w:type="spellStart"/>
      <w:r w:rsidRPr="005C681D">
        <w:t>fenolftaleïen</w:t>
      </w:r>
      <w:proofErr w:type="spellEnd"/>
      <w:r w:rsidRPr="005C681D">
        <w:t>, hebben een pH-omslagtraject. Bij methyloranje ligt dat omslagtraject bij 298 K tussen pH = 3,1 en pH = 4,4. In een oplossing met</w:t>
      </w:r>
      <w:r>
        <w:br/>
      </w:r>
      <w:r w:rsidRPr="005C681D">
        <w:t>pH = 3,1 is methyloranje grotendeels in zijn zure vorm aanwezig. Die zure vorm van methyloranje wordt</w:t>
      </w:r>
      <w:r>
        <w:t xml:space="preserve"> </w:t>
      </w:r>
      <w:r w:rsidRPr="005C681D">
        <w:t xml:space="preserve">verder in deze opgave weergegeven als </w:t>
      </w:r>
      <w:proofErr w:type="spellStart"/>
      <w:r w:rsidRPr="005C681D">
        <w:t>HMo</w:t>
      </w:r>
      <w:proofErr w:type="spellEnd"/>
      <w:r w:rsidRPr="005C681D">
        <w:t>. Bij pH = 4,4 is methyloranje grotendeels aanwezig als Mo</w:t>
      </w:r>
      <w:r w:rsidRPr="005C681D">
        <w:rPr>
          <w:rFonts w:ascii="Symbol" w:hAnsi="Symbol"/>
          <w:vertAlign w:val="superscript"/>
        </w:rPr>
        <w:t></w:t>
      </w:r>
      <w:r w:rsidRPr="005C681D">
        <w:t>. Men heeft door onderzoek gevonden dat bij de bovenste pH-grens (4,4) de verhouding aantal Mo ionen</w:t>
      </w:r>
      <w:r>
        <w:t> </w:t>
      </w:r>
      <w:r w:rsidRPr="005C681D">
        <w:t>:</w:t>
      </w:r>
      <w:r>
        <w:t> </w:t>
      </w:r>
      <w:r w:rsidRPr="005C681D">
        <w:t xml:space="preserve">aantal </w:t>
      </w:r>
      <w:proofErr w:type="spellStart"/>
      <w:r w:rsidRPr="005C681D">
        <w:t>HMo</w:t>
      </w:r>
      <w:proofErr w:type="spellEnd"/>
      <w:r w:rsidRPr="005C681D">
        <w:t xml:space="preserve"> </w:t>
      </w:r>
      <w:r>
        <w:t>molec</w:t>
      </w:r>
      <w:r w:rsidRPr="005C681D">
        <w:t>ulen gelijk is aan 4,5</w:t>
      </w:r>
      <w:r>
        <w:t> </w:t>
      </w:r>
      <w:r w:rsidRPr="005C681D">
        <w:t>:</w:t>
      </w:r>
      <w:r>
        <w:t> </w:t>
      </w:r>
      <w:r w:rsidRPr="005C681D">
        <w:t>1,0. Bij de onderste pH grens (3,1) is de verhouding</w:t>
      </w:r>
      <w:r>
        <w:t xml:space="preserve"> </w:t>
      </w:r>
      <w:r w:rsidRPr="005C681D">
        <w:t>aantal Mo ionen</w:t>
      </w:r>
      <w:r>
        <w:t> </w:t>
      </w:r>
      <w:r w:rsidRPr="005C681D">
        <w:t>:</w:t>
      </w:r>
      <w:r>
        <w:t> </w:t>
      </w:r>
      <w:r w:rsidRPr="005C681D">
        <w:t xml:space="preserve">aantal </w:t>
      </w:r>
      <w:proofErr w:type="spellStart"/>
      <w:r w:rsidRPr="005C681D">
        <w:t>HMo</w:t>
      </w:r>
      <w:proofErr w:type="spellEnd"/>
      <w:r w:rsidRPr="005C681D">
        <w:t xml:space="preserve"> </w:t>
      </w:r>
      <w:r>
        <w:t>molec</w:t>
      </w:r>
      <w:r w:rsidRPr="005C681D">
        <w:t>ulen gelijk aan 1,0</w:t>
      </w:r>
      <w:r>
        <w:t> </w:t>
      </w:r>
      <w:r w:rsidRPr="005C681D">
        <w:t>:</w:t>
      </w:r>
      <w:r>
        <w:t> </w:t>
      </w:r>
      <w:r w:rsidRPr="005C681D">
        <w:t>4,5.</w:t>
      </w:r>
    </w:p>
    <w:p w:rsidR="0085241C" w:rsidRPr="005C681D" w:rsidRDefault="0085241C" w:rsidP="0085241C">
      <w:pPr>
        <w:kinsoku w:val="0"/>
        <w:overflowPunct w:val="0"/>
        <w:textAlignment w:val="baseline"/>
      </w:pPr>
      <w:r w:rsidRPr="005C681D">
        <w:t xml:space="preserve">Bij methyloranje zijn de pH-grenzen van het omslagtraject afhankelijk van de temperatuur. Om de invloed van de temperatuur op de pH-grenzen te onderzoeken, heeft men bij een bepaalde temperatuur (een andere dan 298 K) de bovenste pH-grens van het omslagtraject gemeten. Bij die bepaalde temperatuur vond men als bovenste pH-grens 4,55. Uit deze gegevens en met behulp van de evenwichtsvoorwaarde met </w:t>
      </w:r>
      <w:proofErr w:type="spellStart"/>
      <w:r w:rsidRPr="006A02F5">
        <w:rPr>
          <w:i/>
        </w:rPr>
        <w:t>K</w:t>
      </w:r>
      <w:r w:rsidRPr="005C681D">
        <w:rPr>
          <w:vertAlign w:val="subscript"/>
        </w:rPr>
        <w:t>z</w:t>
      </w:r>
      <w:proofErr w:type="spellEnd"/>
      <w:r w:rsidRPr="005C681D">
        <w:t xml:space="preserve"> van het zwakke zuur </w:t>
      </w:r>
      <w:proofErr w:type="spellStart"/>
      <w:r w:rsidRPr="005C681D">
        <w:t>HMo</w:t>
      </w:r>
      <w:proofErr w:type="spellEnd"/>
      <w:r w:rsidRPr="005C681D">
        <w:t>, kan men voor de temperatuur waarbij het experiment werd uitgevoerd de onderste pH-grens van het omslagtraject van methyloranje berekenen. Ook in dit geval mag men aannemen dat bij de bovenste pH-grens (4,55) de verhouding</w:t>
      </w:r>
      <w:r>
        <w:t xml:space="preserve"> </w:t>
      </w:r>
      <w:r w:rsidRPr="005C681D">
        <w:t>aantal Mo ionen</w:t>
      </w:r>
      <w:r>
        <w:t> </w:t>
      </w:r>
      <w:r w:rsidRPr="005C681D">
        <w:t>:</w:t>
      </w:r>
      <w:r>
        <w:t> </w:t>
      </w:r>
      <w:r w:rsidRPr="005C681D">
        <w:t xml:space="preserve">aantal </w:t>
      </w:r>
      <w:proofErr w:type="spellStart"/>
      <w:r w:rsidRPr="005C681D">
        <w:t>HMo</w:t>
      </w:r>
      <w:proofErr w:type="spellEnd"/>
      <w:r w:rsidRPr="005C681D">
        <w:t xml:space="preserve"> </w:t>
      </w:r>
      <w:r>
        <w:t>molec</w:t>
      </w:r>
      <w:r w:rsidRPr="005C681D">
        <w:t>ulen gelijk is aan 4,5</w:t>
      </w:r>
      <w:r>
        <w:t> </w:t>
      </w:r>
      <w:r w:rsidRPr="005C681D">
        <w:t>:</w:t>
      </w:r>
      <w:r>
        <w:t> </w:t>
      </w:r>
      <w:r w:rsidRPr="005C681D">
        <w:t>1,0 en dat bij de onderste pH-grens de verhouding aantal Mo ionen</w:t>
      </w:r>
      <w:r>
        <w:t> </w:t>
      </w:r>
      <w:r w:rsidRPr="005C681D">
        <w:t>:</w:t>
      </w:r>
      <w:r>
        <w:t> </w:t>
      </w:r>
      <w:r w:rsidRPr="005C681D">
        <w:t xml:space="preserve">het aantal </w:t>
      </w:r>
      <w:proofErr w:type="spellStart"/>
      <w:r w:rsidRPr="005C681D">
        <w:t>HMo</w:t>
      </w:r>
      <w:proofErr w:type="spellEnd"/>
      <w:r w:rsidRPr="005C681D">
        <w:t xml:space="preserve"> </w:t>
      </w:r>
      <w:r>
        <w:t>molec</w:t>
      </w:r>
      <w:r w:rsidRPr="005C681D">
        <w:t>ulen gelijk is aan 1,0</w:t>
      </w:r>
      <w:r>
        <w:t> </w:t>
      </w:r>
      <w:r w:rsidRPr="005C681D">
        <w:t>:</w:t>
      </w:r>
      <w:r>
        <w:t> </w:t>
      </w:r>
      <w:r w:rsidRPr="005C681D">
        <w:t>4,5.</w:t>
      </w:r>
    </w:p>
    <w:p w:rsidR="0085241C" w:rsidRDefault="0085241C" w:rsidP="0085241C">
      <w:pPr>
        <w:pStyle w:val="VrgPnt"/>
        <w:spacing w:before="120"/>
        <w:ind w:left="0" w:hanging="851"/>
      </w:pPr>
      <w:r>
        <w:t>3p</w:t>
      </w:r>
      <w:r>
        <w:tab/>
      </w:r>
      <w:r w:rsidRPr="00136DB0">
        <w:t xml:space="preserve">Bereken de waarde van </w:t>
      </w:r>
      <w:r w:rsidRPr="00136DB0">
        <w:rPr>
          <w:i/>
          <w:iCs/>
        </w:rPr>
        <w:t xml:space="preserve">K, </w:t>
      </w:r>
      <w:r w:rsidRPr="00136DB0">
        <w:t>van methyloranje bij de temperatuur van het experiment.</w:t>
      </w:r>
    </w:p>
    <w:p w:rsidR="0085241C" w:rsidRPr="005C681D" w:rsidRDefault="0085241C" w:rsidP="0085241C">
      <w:pPr>
        <w:pStyle w:val="VrgPnt"/>
        <w:spacing w:before="120"/>
        <w:ind w:left="0" w:hanging="851"/>
      </w:pPr>
      <w:r>
        <w:t>3p</w:t>
      </w:r>
      <w:r>
        <w:tab/>
      </w:r>
      <w:r w:rsidRPr="00136DB0">
        <w:t>Bereken de onderste pH-grens van het omslagtraject van methyloranje bij die temperatuur.</w:t>
      </w:r>
    </w:p>
    <w:bookmarkStart w:id="8" w:name="_Toc494983770"/>
    <w:p w:rsidR="0085241C" w:rsidRPr="005C681D" w:rsidRDefault="0085241C" w:rsidP="0085241C">
      <w:pPr>
        <w:pStyle w:val="Kop2"/>
      </w:pPr>
      <w:r w:rsidRPr="0018005E">
        <w:rPr>
          <w:noProof/>
        </w:rPr>
        <mc:AlternateContent>
          <mc:Choice Requires="wps">
            <w:drawing>
              <wp:anchor distT="0" distB="0" distL="0" distR="0" simplePos="0" relativeHeight="251663360" behindDoc="0" locked="0" layoutInCell="0" allowOverlap="1" wp14:anchorId="28D8D5CD" wp14:editId="218EDF88">
                <wp:simplePos x="0" y="0"/>
                <wp:positionH relativeFrom="margin">
                  <wp:posOffset>-234315</wp:posOffset>
                </wp:positionH>
                <wp:positionV relativeFrom="paragraph">
                  <wp:posOffset>322769</wp:posOffset>
                </wp:positionV>
                <wp:extent cx="6172835" cy="0"/>
                <wp:effectExtent l="0" t="19050" r="56515" b="38100"/>
                <wp:wrapSquare wrapText="bothSides"/>
                <wp:docPr id="27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E5068" id="Line 2" o:spid="_x0000_s1026" style="position:absolute;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8.45pt,25.4pt" to="467.6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rABFgIAACs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" o:allowincell="f" strokecolor="silver" strokeweight="4.8pt">
                <w10:wrap type="square" anchorx="margin"/>
              </v:line>
            </w:pict>
          </mc:Fallback>
        </mc:AlternateContent>
      </w:r>
      <w:r w:rsidRPr="005C681D">
        <w:t>Complex zink</w:t>
      </w:r>
      <w:r w:rsidRPr="005C681D">
        <w:tab/>
        <w:t>1996-II(V)</w:t>
      </w:r>
      <w:bookmarkEnd w:id="8"/>
    </w:p>
    <w:p w:rsidR="0085241C" w:rsidRPr="005C681D" w:rsidRDefault="0085241C" w:rsidP="0085241C">
      <w:pPr>
        <w:kinsoku w:val="0"/>
        <w:overflowPunct w:val="0"/>
        <w:textAlignment w:val="baseline"/>
      </w:pPr>
      <w:r w:rsidRPr="005C681D">
        <w:t xml:space="preserve">Zinkionen kunnen met bepaalde soorten organische ionen reageren. Eén daarvan is een </w:t>
      </w:r>
      <w:proofErr w:type="spellStart"/>
      <w:r w:rsidRPr="005C681D">
        <w:t>ionsoort</w:t>
      </w:r>
      <w:proofErr w:type="spellEnd"/>
      <w:r w:rsidRPr="005C681D">
        <w:t xml:space="preserve"> die in deze opgave als Q</w:t>
      </w:r>
      <w:r w:rsidRPr="005C681D">
        <w:rPr>
          <w:vertAlign w:val="superscript"/>
        </w:rPr>
        <w:t>2</w:t>
      </w:r>
      <w:r w:rsidRPr="005C681D">
        <w:rPr>
          <w:rFonts w:ascii="Symbol" w:hAnsi="Symbol"/>
          <w:vertAlign w:val="superscript"/>
        </w:rPr>
        <w:t></w:t>
      </w:r>
      <w:r w:rsidRPr="005C681D">
        <w:t xml:space="preserve"> wordt voorgesteld.</w:t>
      </w:r>
    </w:p>
    <w:p w:rsidR="0085241C" w:rsidRPr="005C681D" w:rsidRDefault="0085241C" w:rsidP="0085241C">
      <w:pPr>
        <w:kinsoku w:val="0"/>
        <w:overflowPunct w:val="0"/>
        <w:textAlignment w:val="baseline"/>
      </w:pPr>
      <w:r w:rsidRPr="005C681D">
        <w:t>Bij samenvoeging van oplossingen van ZnSO</w:t>
      </w:r>
      <w:r w:rsidRPr="005C681D">
        <w:rPr>
          <w:vertAlign w:val="subscript"/>
        </w:rPr>
        <w:t>4</w:t>
      </w:r>
      <w:r w:rsidRPr="005C681D">
        <w:t xml:space="preserve"> en Na</w:t>
      </w:r>
      <w:r w:rsidRPr="005C681D">
        <w:rPr>
          <w:vertAlign w:val="subscript"/>
        </w:rPr>
        <w:t>2</w:t>
      </w:r>
      <w:r w:rsidRPr="005C681D">
        <w:t>Q stelt zich het volgende evenwicht in:</w:t>
      </w:r>
    </w:p>
    <w:p w:rsidR="0085241C" w:rsidRPr="005C681D" w:rsidRDefault="0085241C" w:rsidP="0085241C">
      <w:pPr>
        <w:pStyle w:val="Vergelijking"/>
      </w:pPr>
      <w:r w:rsidRPr="005C681D">
        <w:t>Zn</w:t>
      </w:r>
      <w:r w:rsidRPr="005C681D">
        <w:rPr>
          <w:vertAlign w:val="superscript"/>
        </w:rPr>
        <w:t>2</w:t>
      </w:r>
      <w:r w:rsidRPr="005E7A4B">
        <w:rPr>
          <w:vertAlign w:val="superscript"/>
        </w:rPr>
        <w:t>+</w:t>
      </w:r>
      <w:r w:rsidRPr="005C681D">
        <w:t>(</w:t>
      </w:r>
      <w:proofErr w:type="spellStart"/>
      <w:r w:rsidRPr="005C681D">
        <w:t>aq</w:t>
      </w:r>
      <w:proofErr w:type="spellEnd"/>
      <w:r w:rsidRPr="005C681D">
        <w:t>) + 2 Q</w:t>
      </w:r>
      <w:r w:rsidRPr="005C681D">
        <w:rPr>
          <w:vertAlign w:val="superscript"/>
        </w:rPr>
        <w:t>2</w:t>
      </w:r>
      <w:r w:rsidRPr="005C681D">
        <w:rPr>
          <w:rFonts w:ascii="Symbol" w:hAnsi="Symbol"/>
          <w:vertAlign w:val="superscript"/>
        </w:rPr>
        <w:t></w:t>
      </w:r>
      <w:r w:rsidRPr="005C681D">
        <w:t>(</w:t>
      </w:r>
      <w:proofErr w:type="spellStart"/>
      <w:r w:rsidRPr="005C681D">
        <w:t>aq</w:t>
      </w:r>
      <w:proofErr w:type="spellEnd"/>
      <w:r w:rsidRPr="005C681D">
        <w:t xml:space="preserve">) </w:t>
      </w:r>
      <w:r>
        <w:rPr>
          <w:rFonts w:ascii="Cambria Math" w:hAnsi="Cambria Math"/>
        </w:rPr>
        <w:t>⇌</w:t>
      </w:r>
      <w:r w:rsidRPr="005C681D">
        <w:t xml:space="preserve"> ZnQ</w:t>
      </w:r>
      <w:r w:rsidRPr="005C681D">
        <w:rPr>
          <w:vertAlign w:val="subscript"/>
        </w:rPr>
        <w:t>2</w:t>
      </w:r>
      <w:r w:rsidRPr="005C681D">
        <w:rPr>
          <w:vertAlign w:val="superscript"/>
        </w:rPr>
        <w:t>2</w:t>
      </w:r>
      <w:r w:rsidRPr="005C681D">
        <w:rPr>
          <w:rFonts w:ascii="Symbol" w:hAnsi="Symbol"/>
          <w:vertAlign w:val="superscript"/>
        </w:rPr>
        <w:t></w:t>
      </w:r>
      <w:r w:rsidRPr="005C681D">
        <w:t>(</w:t>
      </w:r>
      <w:proofErr w:type="spellStart"/>
      <w:r w:rsidRPr="005C681D">
        <w:t>aq</w:t>
      </w:r>
      <w:proofErr w:type="spellEnd"/>
      <w:r w:rsidRPr="005C681D">
        <w:t>)</w:t>
      </w:r>
    </w:p>
    <w:p w:rsidR="0085241C" w:rsidRPr="005C681D" w:rsidRDefault="0085241C" w:rsidP="0085241C">
      <w:pPr>
        <w:kinsoku w:val="0"/>
        <w:overflowPunct w:val="0"/>
        <w:textAlignment w:val="baseline"/>
      </w:pPr>
      <w:r w:rsidRPr="005C681D">
        <w:t xml:space="preserve">Bij een onderzoek naar de waarde van de evenwichtsconstante </w:t>
      </w:r>
      <w:r w:rsidRPr="005C681D">
        <w:rPr>
          <w:i/>
          <w:iCs/>
        </w:rPr>
        <w:t xml:space="preserve">K </w:t>
      </w:r>
      <w:r w:rsidRPr="005C681D">
        <w:t>van dit evenwicht werd gebruik gemaakt van het feit dat ZnQ</w:t>
      </w:r>
      <w:r w:rsidRPr="005C681D">
        <w:rPr>
          <w:vertAlign w:val="subscript"/>
        </w:rPr>
        <w:t>2</w:t>
      </w:r>
      <w:r w:rsidRPr="005C681D">
        <w:rPr>
          <w:vertAlign w:val="superscript"/>
        </w:rPr>
        <w:t>2</w:t>
      </w:r>
      <w:r w:rsidRPr="005C681D">
        <w:rPr>
          <w:rFonts w:ascii="Symbol" w:hAnsi="Symbol"/>
          <w:vertAlign w:val="superscript"/>
        </w:rPr>
        <w:t></w:t>
      </w:r>
      <w:r w:rsidRPr="005C681D">
        <w:t>(</w:t>
      </w:r>
      <w:proofErr w:type="spellStart"/>
      <w:r w:rsidRPr="005C681D">
        <w:t>aq</w:t>
      </w:r>
      <w:proofErr w:type="spellEnd"/>
      <w:r w:rsidRPr="005C681D">
        <w:t xml:space="preserve">) licht met een golflengte van 480 nm absorbeert. De </w:t>
      </w:r>
      <w:proofErr w:type="spellStart"/>
      <w:r w:rsidRPr="005C681D">
        <w:t>ionsoorten</w:t>
      </w:r>
      <w:proofErr w:type="spellEnd"/>
      <w:r w:rsidRPr="005C681D">
        <w:t xml:space="preserve"> Zn</w:t>
      </w:r>
      <w:r w:rsidRPr="005C681D">
        <w:rPr>
          <w:vertAlign w:val="superscript"/>
        </w:rPr>
        <w:t>2</w:t>
      </w:r>
      <w:r w:rsidRPr="005E7A4B">
        <w:rPr>
          <w:vertAlign w:val="superscript"/>
        </w:rPr>
        <w:t>+</w:t>
      </w:r>
      <w:r w:rsidRPr="005C681D">
        <w:t>(</w:t>
      </w:r>
      <w:proofErr w:type="spellStart"/>
      <w:r w:rsidRPr="005C681D">
        <w:t>aq</w:t>
      </w:r>
      <w:proofErr w:type="spellEnd"/>
      <w:r w:rsidRPr="005C681D">
        <w:t>) en Q</w:t>
      </w:r>
      <w:r w:rsidRPr="005C681D">
        <w:rPr>
          <w:vertAlign w:val="superscript"/>
        </w:rPr>
        <w:t>2</w:t>
      </w:r>
      <w:r w:rsidRPr="005C681D">
        <w:rPr>
          <w:rFonts w:ascii="Symbol" w:hAnsi="Symbol"/>
          <w:vertAlign w:val="superscript"/>
        </w:rPr>
        <w:t></w:t>
      </w:r>
      <w:r w:rsidRPr="005C681D">
        <w:t>(</w:t>
      </w:r>
      <w:proofErr w:type="spellStart"/>
      <w:r w:rsidRPr="005C681D">
        <w:t>aq</w:t>
      </w:r>
      <w:proofErr w:type="spellEnd"/>
      <w:r w:rsidRPr="005C681D">
        <w:t xml:space="preserve">) absorberen geen licht van 480 nm. Bij het onderzoek werd van een reeks oplossingen van 298 K telkens de extinctie bij 480 nm gemeten, steeds met behulp van dezelfde spectrofotometer en dezelfde </w:t>
      </w:r>
      <w:proofErr w:type="spellStart"/>
      <w:r w:rsidRPr="005C681D">
        <w:t>cuvet</w:t>
      </w:r>
      <w:proofErr w:type="spellEnd"/>
      <w:r w:rsidRPr="005C681D">
        <w:t>. De spectrofotometer was tevoren zodanig ingesteld dat de extinctie van gedestilleerd water 0,00 was.</w:t>
      </w:r>
    </w:p>
    <w:p w:rsidR="0085241C" w:rsidRPr="005C681D" w:rsidRDefault="0085241C" w:rsidP="0085241C">
      <w:pPr>
        <w:kinsoku w:val="0"/>
        <w:overflowPunct w:val="0"/>
        <w:textAlignment w:val="baseline"/>
      </w:pPr>
      <w:r w:rsidRPr="005C681D">
        <w:t>De oplossingen uit de reeks werden samengesteld door telkens 10,0mL van een 2,3</w:t>
      </w:r>
      <w:r>
        <w:sym w:font="Symbol" w:char="F0D7"/>
      </w:r>
      <w:r w:rsidRPr="005C681D">
        <w:t>10</w:t>
      </w:r>
      <w:r w:rsidRPr="005C681D">
        <w:rPr>
          <w:rFonts w:ascii="Symbol" w:hAnsi="Symbol"/>
          <w:vertAlign w:val="superscript"/>
        </w:rPr>
        <w:t></w:t>
      </w:r>
      <w:r w:rsidRPr="005C681D">
        <w:rPr>
          <w:vertAlign w:val="superscript"/>
        </w:rPr>
        <w:t>3</w:t>
      </w:r>
      <w:r w:rsidRPr="005C681D">
        <w:t xml:space="preserve"> M</w:t>
      </w:r>
      <w:r>
        <w:t xml:space="preserve"> </w:t>
      </w:r>
      <w:r w:rsidRPr="005C681D">
        <w:t>ZnSO</w:t>
      </w:r>
      <w:r w:rsidRPr="005C681D">
        <w:rPr>
          <w:vertAlign w:val="subscript"/>
        </w:rPr>
        <w:t>4</w:t>
      </w:r>
      <w:r w:rsidRPr="005C681D">
        <w:t xml:space="preserve"> oplossing te mengen met wisselende hoeveelheden van een 2,3</w:t>
      </w:r>
      <w:r>
        <w:sym w:font="Symbol" w:char="F0D7"/>
      </w:r>
      <w:r>
        <w:t>1</w:t>
      </w:r>
      <w:r w:rsidRPr="005C681D">
        <w:t>0</w:t>
      </w:r>
      <w:r w:rsidRPr="005C681D">
        <w:rPr>
          <w:rFonts w:ascii="Symbol" w:hAnsi="Symbol"/>
          <w:vertAlign w:val="superscript"/>
        </w:rPr>
        <w:t></w:t>
      </w:r>
      <w:r w:rsidRPr="005C681D">
        <w:rPr>
          <w:vertAlign w:val="superscript"/>
        </w:rPr>
        <w:t>3</w:t>
      </w:r>
      <w:r w:rsidRPr="005C681D">
        <w:t xml:space="preserve"> M</w:t>
      </w:r>
      <w:r>
        <w:t xml:space="preserve"> </w:t>
      </w:r>
      <w:r w:rsidRPr="005C681D">
        <w:t>Na</w:t>
      </w:r>
      <w:r w:rsidRPr="005C681D">
        <w:rPr>
          <w:vertAlign w:val="subscript"/>
        </w:rPr>
        <w:t>2</w:t>
      </w:r>
      <w:r w:rsidRPr="005C681D">
        <w:t>Q oplossing en de verkregen mengsels daarna met gedestilleerd water aan te vullen tot 100</w:t>
      </w:r>
      <w:r>
        <w:t xml:space="preserve"> </w:t>
      </w:r>
      <w:proofErr w:type="spellStart"/>
      <w:r w:rsidRPr="005C681D">
        <w:t>mL</w:t>
      </w:r>
      <w:proofErr w:type="spellEnd"/>
      <w:r w:rsidRPr="005C681D">
        <w:t>.</w:t>
      </w:r>
    </w:p>
    <w:p w:rsidR="0085241C" w:rsidRDefault="0085241C" w:rsidP="0085241C">
      <w:pPr>
        <w:kinsoku w:val="0"/>
        <w:overflowPunct w:val="0"/>
        <w:textAlignment w:val="baseline"/>
      </w:pPr>
      <w:r w:rsidRPr="005C681D">
        <w:t>In tabel 1 is, ter verduidelijking, aangegeven hoe de eerste vier oplossingen uit deze reeks gemaakt werden.</w:t>
      </w:r>
    </w:p>
    <w:tbl>
      <w:tblPr>
        <w:tblW w:w="0" w:type="auto"/>
        <w:tblLook w:val="04A0" w:firstRow="1" w:lastRow="0" w:firstColumn="1" w:lastColumn="0" w:noHBand="0" w:noVBand="1"/>
      </w:tblPr>
      <w:tblGrid>
        <w:gridCol w:w="731"/>
        <w:gridCol w:w="2105"/>
        <w:gridCol w:w="2105"/>
        <w:gridCol w:w="1884"/>
      </w:tblGrid>
      <w:tr w:rsidR="0085241C" w:rsidTr="00356F06">
        <w:tc>
          <w:tcPr>
            <w:tcW w:w="0" w:type="auto"/>
            <w:tcBorders>
              <w:top w:val="single" w:sz="12" w:space="0" w:color="auto"/>
              <w:bottom w:val="single" w:sz="12" w:space="0" w:color="auto"/>
            </w:tcBorders>
          </w:tcPr>
          <w:p w:rsidR="0085241C" w:rsidRPr="005E7A4B" w:rsidRDefault="0085241C" w:rsidP="00356F06">
            <w:pPr>
              <w:kinsoku w:val="0"/>
              <w:overflowPunct w:val="0"/>
              <w:textAlignment w:val="baseline"/>
              <w:rPr>
                <w:b/>
              </w:rPr>
            </w:pPr>
            <w:r w:rsidRPr="005E7A4B">
              <w:rPr>
                <w:b/>
                <w:sz w:val="18"/>
              </w:rPr>
              <w:t>tabel 1</w:t>
            </w:r>
          </w:p>
        </w:tc>
        <w:tc>
          <w:tcPr>
            <w:tcW w:w="0" w:type="auto"/>
            <w:tcBorders>
              <w:top w:val="single" w:sz="12" w:space="0" w:color="auto"/>
              <w:bottom w:val="single" w:sz="12" w:space="0" w:color="auto"/>
            </w:tcBorders>
          </w:tcPr>
          <w:p w:rsidR="0085241C" w:rsidRDefault="0085241C" w:rsidP="00356F06">
            <w:pPr>
              <w:kinsoku w:val="0"/>
              <w:overflowPunct w:val="0"/>
              <w:textAlignment w:val="baseline"/>
            </w:pPr>
            <w:r w:rsidRPr="005C681D">
              <w:t>aantal</w:t>
            </w:r>
            <w:r>
              <w:t xml:space="preserve"> </w:t>
            </w:r>
            <w:proofErr w:type="spellStart"/>
            <w:r w:rsidRPr="005C681D">
              <w:t>mL</w:t>
            </w:r>
            <w:proofErr w:type="spellEnd"/>
            <w:r>
              <w:t xml:space="preserve"> </w:t>
            </w:r>
            <w:r w:rsidRPr="005C681D">
              <w:t>2,3</w:t>
            </w:r>
            <w:r>
              <w:sym w:font="Symbol" w:char="F0D7"/>
            </w:r>
            <w:r w:rsidRPr="005C681D">
              <w:t>10</w:t>
            </w:r>
            <w:r w:rsidRPr="005C681D">
              <w:rPr>
                <w:rFonts w:ascii="Symbol" w:hAnsi="Symbol"/>
                <w:vertAlign w:val="superscript"/>
              </w:rPr>
              <w:t></w:t>
            </w:r>
            <w:r w:rsidRPr="005C681D">
              <w:rPr>
                <w:vertAlign w:val="superscript"/>
              </w:rPr>
              <w:t>3</w:t>
            </w:r>
            <w:r w:rsidRPr="005C681D">
              <w:t xml:space="preserve"> M</w:t>
            </w:r>
            <w:r>
              <w:br/>
            </w:r>
            <w:r w:rsidRPr="005C681D">
              <w:t>ZnSO</w:t>
            </w:r>
            <w:r w:rsidRPr="005C681D">
              <w:rPr>
                <w:vertAlign w:val="subscript"/>
              </w:rPr>
              <w:t>4</w:t>
            </w:r>
            <w:r w:rsidRPr="005C681D">
              <w:t xml:space="preserve"> oplossing</w:t>
            </w:r>
          </w:p>
        </w:tc>
        <w:tc>
          <w:tcPr>
            <w:tcW w:w="0" w:type="auto"/>
            <w:tcBorders>
              <w:top w:val="single" w:sz="12" w:space="0" w:color="auto"/>
              <w:bottom w:val="single" w:sz="12" w:space="0" w:color="auto"/>
            </w:tcBorders>
          </w:tcPr>
          <w:p w:rsidR="0085241C" w:rsidRDefault="0085241C" w:rsidP="00356F06">
            <w:pPr>
              <w:kinsoku w:val="0"/>
              <w:overflowPunct w:val="0"/>
              <w:textAlignment w:val="baseline"/>
            </w:pPr>
            <w:r w:rsidRPr="005C681D">
              <w:t>aantal</w:t>
            </w:r>
            <w:r>
              <w:t xml:space="preserve"> </w:t>
            </w:r>
            <w:proofErr w:type="spellStart"/>
            <w:r w:rsidRPr="005C681D">
              <w:t>mL</w:t>
            </w:r>
            <w:proofErr w:type="spellEnd"/>
            <w:r>
              <w:t xml:space="preserve"> </w:t>
            </w:r>
            <w:r w:rsidRPr="005C681D">
              <w:t>2,3</w:t>
            </w:r>
            <w:r>
              <w:sym w:font="Symbol" w:char="F0D7"/>
            </w:r>
            <w:r w:rsidRPr="005C681D">
              <w:t>10</w:t>
            </w:r>
            <w:r w:rsidRPr="005C681D">
              <w:rPr>
                <w:rFonts w:ascii="Symbol" w:hAnsi="Symbol"/>
                <w:vertAlign w:val="superscript"/>
              </w:rPr>
              <w:t></w:t>
            </w:r>
            <w:r w:rsidRPr="005C681D">
              <w:rPr>
                <w:vertAlign w:val="superscript"/>
              </w:rPr>
              <w:t>3</w:t>
            </w:r>
            <w:r w:rsidRPr="005C681D">
              <w:t xml:space="preserve"> M</w:t>
            </w:r>
            <w:r>
              <w:br/>
            </w:r>
            <w:r w:rsidRPr="005C681D">
              <w:t>Na</w:t>
            </w:r>
            <w:r w:rsidRPr="005C681D">
              <w:rPr>
                <w:vertAlign w:val="subscript"/>
              </w:rPr>
              <w:t>2</w:t>
            </w:r>
            <w:r w:rsidRPr="005C681D">
              <w:t>Q oplossing</w:t>
            </w:r>
          </w:p>
        </w:tc>
        <w:tc>
          <w:tcPr>
            <w:tcW w:w="0" w:type="auto"/>
            <w:tcBorders>
              <w:top w:val="single" w:sz="12" w:space="0" w:color="auto"/>
              <w:bottom w:val="single" w:sz="12" w:space="0" w:color="auto"/>
            </w:tcBorders>
          </w:tcPr>
          <w:p w:rsidR="0085241C" w:rsidRDefault="0085241C" w:rsidP="00356F06">
            <w:pPr>
              <w:kinsoku w:val="0"/>
              <w:overflowPunct w:val="0"/>
              <w:textAlignment w:val="baseline"/>
            </w:pPr>
            <w:r w:rsidRPr="005C681D">
              <w:t>aantal</w:t>
            </w:r>
            <w:r>
              <w:t xml:space="preserve"> </w:t>
            </w:r>
            <w:proofErr w:type="spellStart"/>
            <w:r w:rsidRPr="005C681D">
              <w:t>mL</w:t>
            </w:r>
            <w:proofErr w:type="spellEnd"/>
            <w:r>
              <w:br/>
            </w:r>
            <w:r w:rsidRPr="005C681D">
              <w:t>gedestilleerd water</w:t>
            </w:r>
          </w:p>
        </w:tc>
      </w:tr>
      <w:tr w:rsidR="0085241C" w:rsidTr="00356F06">
        <w:tc>
          <w:tcPr>
            <w:tcW w:w="0" w:type="auto"/>
            <w:tcBorders>
              <w:top w:val="single" w:sz="12" w:space="0" w:color="auto"/>
            </w:tcBorders>
          </w:tcPr>
          <w:p w:rsidR="0085241C" w:rsidRDefault="0085241C" w:rsidP="00356F06">
            <w:pPr>
              <w:kinsoku w:val="0"/>
              <w:overflowPunct w:val="0"/>
              <w:textAlignment w:val="baseline"/>
            </w:pPr>
            <w:r>
              <w:t>opl. a</w:t>
            </w:r>
          </w:p>
        </w:tc>
        <w:tc>
          <w:tcPr>
            <w:tcW w:w="0" w:type="auto"/>
            <w:tcBorders>
              <w:top w:val="single" w:sz="12" w:space="0" w:color="auto"/>
            </w:tcBorders>
            <w:vAlign w:val="center"/>
          </w:tcPr>
          <w:p w:rsidR="0085241C" w:rsidRPr="005C681D" w:rsidRDefault="0085241C" w:rsidP="00356F06">
            <w:pPr>
              <w:tabs>
                <w:tab w:val="decimal" w:pos="432"/>
              </w:tabs>
              <w:kinsoku w:val="0"/>
              <w:overflowPunct w:val="0"/>
              <w:textAlignment w:val="baseline"/>
            </w:pPr>
            <w:r w:rsidRPr="005C681D">
              <w:t>10,0</w:t>
            </w:r>
          </w:p>
        </w:tc>
        <w:tc>
          <w:tcPr>
            <w:tcW w:w="0" w:type="auto"/>
            <w:tcBorders>
              <w:top w:val="single" w:sz="12" w:space="0" w:color="auto"/>
            </w:tcBorders>
            <w:vAlign w:val="center"/>
          </w:tcPr>
          <w:p w:rsidR="0085241C" w:rsidRPr="005C681D" w:rsidRDefault="0085241C" w:rsidP="00356F06">
            <w:pPr>
              <w:tabs>
                <w:tab w:val="decimal" w:pos="720"/>
              </w:tabs>
              <w:kinsoku w:val="0"/>
              <w:overflowPunct w:val="0"/>
              <w:textAlignment w:val="baseline"/>
            </w:pPr>
            <w:r w:rsidRPr="005C681D">
              <w:t>0,0</w:t>
            </w:r>
          </w:p>
        </w:tc>
        <w:tc>
          <w:tcPr>
            <w:tcW w:w="0" w:type="auto"/>
            <w:tcBorders>
              <w:top w:val="single" w:sz="12" w:space="0" w:color="auto"/>
            </w:tcBorders>
            <w:vAlign w:val="center"/>
          </w:tcPr>
          <w:p w:rsidR="0085241C" w:rsidRPr="005C681D" w:rsidRDefault="0085241C" w:rsidP="00356F06">
            <w:pPr>
              <w:tabs>
                <w:tab w:val="decimal" w:pos="720"/>
              </w:tabs>
              <w:kinsoku w:val="0"/>
              <w:overflowPunct w:val="0"/>
              <w:textAlignment w:val="baseline"/>
            </w:pPr>
            <w:r w:rsidRPr="005C681D">
              <w:t>90,0</w:t>
            </w:r>
          </w:p>
        </w:tc>
      </w:tr>
      <w:tr w:rsidR="0085241C" w:rsidTr="00356F06">
        <w:tc>
          <w:tcPr>
            <w:tcW w:w="0" w:type="auto"/>
          </w:tcPr>
          <w:p w:rsidR="0085241C" w:rsidRDefault="0085241C" w:rsidP="00356F06">
            <w:pPr>
              <w:kinsoku w:val="0"/>
              <w:overflowPunct w:val="0"/>
              <w:textAlignment w:val="baseline"/>
            </w:pPr>
            <w:r>
              <w:t>opl. b</w:t>
            </w:r>
          </w:p>
        </w:tc>
        <w:tc>
          <w:tcPr>
            <w:tcW w:w="0" w:type="auto"/>
            <w:vAlign w:val="center"/>
          </w:tcPr>
          <w:p w:rsidR="0085241C" w:rsidRPr="005C681D" w:rsidRDefault="0085241C" w:rsidP="00356F06">
            <w:pPr>
              <w:tabs>
                <w:tab w:val="decimal" w:pos="432"/>
              </w:tabs>
              <w:kinsoku w:val="0"/>
              <w:overflowPunct w:val="0"/>
              <w:textAlignment w:val="baseline"/>
            </w:pPr>
            <w:r w:rsidRPr="005C681D">
              <w:t>10,0</w:t>
            </w:r>
          </w:p>
        </w:tc>
        <w:tc>
          <w:tcPr>
            <w:tcW w:w="0" w:type="auto"/>
            <w:vAlign w:val="center"/>
          </w:tcPr>
          <w:p w:rsidR="0085241C" w:rsidRPr="005C681D" w:rsidRDefault="0085241C" w:rsidP="00356F06">
            <w:pPr>
              <w:tabs>
                <w:tab w:val="decimal" w:pos="720"/>
              </w:tabs>
              <w:kinsoku w:val="0"/>
              <w:overflowPunct w:val="0"/>
              <w:textAlignment w:val="baseline"/>
            </w:pPr>
            <w:r w:rsidRPr="005C681D">
              <w:t>2,0</w:t>
            </w:r>
          </w:p>
        </w:tc>
        <w:tc>
          <w:tcPr>
            <w:tcW w:w="0" w:type="auto"/>
            <w:vAlign w:val="center"/>
          </w:tcPr>
          <w:p w:rsidR="0085241C" w:rsidRPr="005C681D" w:rsidRDefault="0085241C" w:rsidP="00356F06">
            <w:pPr>
              <w:tabs>
                <w:tab w:val="decimal" w:pos="720"/>
              </w:tabs>
              <w:kinsoku w:val="0"/>
              <w:overflowPunct w:val="0"/>
              <w:textAlignment w:val="baseline"/>
            </w:pPr>
            <w:r w:rsidRPr="005C681D">
              <w:t>88,0</w:t>
            </w:r>
          </w:p>
        </w:tc>
      </w:tr>
      <w:tr w:rsidR="0085241C" w:rsidTr="00356F06">
        <w:tc>
          <w:tcPr>
            <w:tcW w:w="0" w:type="auto"/>
          </w:tcPr>
          <w:p w:rsidR="0085241C" w:rsidRDefault="0085241C" w:rsidP="00356F06">
            <w:pPr>
              <w:kinsoku w:val="0"/>
              <w:overflowPunct w:val="0"/>
              <w:textAlignment w:val="baseline"/>
            </w:pPr>
            <w:r>
              <w:t>opl. c</w:t>
            </w:r>
          </w:p>
        </w:tc>
        <w:tc>
          <w:tcPr>
            <w:tcW w:w="0" w:type="auto"/>
            <w:vAlign w:val="center"/>
          </w:tcPr>
          <w:p w:rsidR="0085241C" w:rsidRPr="005C681D" w:rsidRDefault="0085241C" w:rsidP="00356F06">
            <w:pPr>
              <w:tabs>
                <w:tab w:val="decimal" w:pos="432"/>
              </w:tabs>
              <w:kinsoku w:val="0"/>
              <w:overflowPunct w:val="0"/>
              <w:textAlignment w:val="baseline"/>
            </w:pPr>
            <w:r w:rsidRPr="005C681D">
              <w:t>10,0</w:t>
            </w:r>
          </w:p>
        </w:tc>
        <w:tc>
          <w:tcPr>
            <w:tcW w:w="0" w:type="auto"/>
            <w:vAlign w:val="center"/>
          </w:tcPr>
          <w:p w:rsidR="0085241C" w:rsidRPr="005C681D" w:rsidRDefault="0085241C" w:rsidP="00356F06">
            <w:pPr>
              <w:tabs>
                <w:tab w:val="decimal" w:pos="720"/>
              </w:tabs>
              <w:kinsoku w:val="0"/>
              <w:overflowPunct w:val="0"/>
              <w:textAlignment w:val="baseline"/>
            </w:pPr>
            <w:r w:rsidRPr="005C681D">
              <w:t>4,0</w:t>
            </w:r>
          </w:p>
        </w:tc>
        <w:tc>
          <w:tcPr>
            <w:tcW w:w="0" w:type="auto"/>
            <w:vAlign w:val="center"/>
          </w:tcPr>
          <w:p w:rsidR="0085241C" w:rsidRPr="005C681D" w:rsidRDefault="0085241C" w:rsidP="00356F06">
            <w:pPr>
              <w:tabs>
                <w:tab w:val="decimal" w:pos="720"/>
              </w:tabs>
              <w:kinsoku w:val="0"/>
              <w:overflowPunct w:val="0"/>
              <w:textAlignment w:val="baseline"/>
            </w:pPr>
            <w:r w:rsidRPr="005C681D">
              <w:t>86,0</w:t>
            </w:r>
          </w:p>
        </w:tc>
      </w:tr>
      <w:tr w:rsidR="0085241C" w:rsidTr="00356F06">
        <w:tc>
          <w:tcPr>
            <w:tcW w:w="0" w:type="auto"/>
          </w:tcPr>
          <w:p w:rsidR="0085241C" w:rsidRDefault="0085241C" w:rsidP="00356F06">
            <w:pPr>
              <w:kinsoku w:val="0"/>
              <w:overflowPunct w:val="0"/>
              <w:textAlignment w:val="baseline"/>
            </w:pPr>
            <w:r>
              <w:t>opl. d</w:t>
            </w:r>
          </w:p>
        </w:tc>
        <w:tc>
          <w:tcPr>
            <w:tcW w:w="0" w:type="auto"/>
            <w:vAlign w:val="center"/>
          </w:tcPr>
          <w:p w:rsidR="0085241C" w:rsidRPr="005C681D" w:rsidRDefault="0085241C" w:rsidP="00356F06">
            <w:pPr>
              <w:tabs>
                <w:tab w:val="decimal" w:pos="432"/>
              </w:tabs>
              <w:kinsoku w:val="0"/>
              <w:overflowPunct w:val="0"/>
              <w:textAlignment w:val="baseline"/>
            </w:pPr>
            <w:r w:rsidRPr="005C681D">
              <w:t>10,0</w:t>
            </w:r>
          </w:p>
        </w:tc>
        <w:tc>
          <w:tcPr>
            <w:tcW w:w="0" w:type="auto"/>
            <w:vAlign w:val="center"/>
          </w:tcPr>
          <w:p w:rsidR="0085241C" w:rsidRPr="005C681D" w:rsidRDefault="0085241C" w:rsidP="00356F06">
            <w:pPr>
              <w:tabs>
                <w:tab w:val="decimal" w:pos="720"/>
              </w:tabs>
              <w:kinsoku w:val="0"/>
              <w:overflowPunct w:val="0"/>
              <w:textAlignment w:val="baseline"/>
            </w:pPr>
            <w:r w:rsidRPr="005C681D">
              <w:t>6,0</w:t>
            </w:r>
          </w:p>
        </w:tc>
        <w:tc>
          <w:tcPr>
            <w:tcW w:w="0" w:type="auto"/>
            <w:vAlign w:val="center"/>
          </w:tcPr>
          <w:p w:rsidR="0085241C" w:rsidRPr="005C681D" w:rsidRDefault="0085241C" w:rsidP="00356F06">
            <w:pPr>
              <w:tabs>
                <w:tab w:val="decimal" w:pos="720"/>
              </w:tabs>
              <w:kinsoku w:val="0"/>
              <w:overflowPunct w:val="0"/>
              <w:textAlignment w:val="baseline"/>
            </w:pPr>
            <w:r w:rsidRPr="005C681D">
              <w:t>84,0</w:t>
            </w:r>
          </w:p>
        </w:tc>
      </w:tr>
    </w:tbl>
    <w:p w:rsidR="0085241C" w:rsidRPr="005C681D" w:rsidRDefault="0085241C" w:rsidP="0085241C">
      <w:pPr>
        <w:pStyle w:val="Interlinie"/>
      </w:pPr>
      <w:r w:rsidRPr="005C681D">
        <w:t>De resultaten van de beschreven extinctiemetingen zijn weergegeven in onderstaand diagram. Daarbij zijn de meetpunten via een lijn met elkaar verbonden.</w:t>
      </w:r>
    </w:p>
    <w:p w:rsidR="0085241C" w:rsidRDefault="0085241C" w:rsidP="0085241C">
      <w:pPr>
        <w:kinsoku w:val="0"/>
        <w:overflowPunct w:val="0"/>
        <w:textAlignment w:val="baseline"/>
      </w:pPr>
      <w:r>
        <w:rPr>
          <w:noProof/>
        </w:rPr>
        <w:drawing>
          <wp:inline distT="0" distB="0" distL="0" distR="0" wp14:anchorId="012237E1" wp14:editId="18C6738E">
            <wp:extent cx="3631842" cy="3090589"/>
            <wp:effectExtent l="0" t="0" r="6985"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659583" cy="3114196"/>
                    </a:xfrm>
                    <a:prstGeom prst="rect">
                      <a:avLst/>
                    </a:prstGeom>
                  </pic:spPr>
                </pic:pic>
              </a:graphicData>
            </a:graphic>
          </wp:inline>
        </w:drawing>
      </w:r>
    </w:p>
    <w:p w:rsidR="0085241C" w:rsidRPr="005E7A4B" w:rsidRDefault="0085241C" w:rsidP="0085241C">
      <w:pPr>
        <w:tabs>
          <w:tab w:val="left" w:pos="2410"/>
        </w:tabs>
        <w:kinsoku w:val="0"/>
        <w:overflowPunct w:val="0"/>
        <w:textAlignment w:val="baseline"/>
        <w:rPr>
          <w:b/>
          <w:sz w:val="18"/>
        </w:rPr>
      </w:pPr>
      <w:r w:rsidRPr="005E7A4B">
        <w:rPr>
          <w:b/>
          <w:sz w:val="18"/>
        </w:rPr>
        <w:tab/>
      </w:r>
      <w:r>
        <w:rPr>
          <w:b/>
          <w:sz w:val="18"/>
        </w:rPr>
        <w:sym w:font="Symbol" w:char="F0AE"/>
      </w:r>
      <w:r>
        <w:rPr>
          <w:b/>
          <w:sz w:val="18"/>
        </w:rPr>
        <w:t xml:space="preserve"> </w:t>
      </w:r>
      <w:r w:rsidRPr="005E7A4B">
        <w:rPr>
          <w:b/>
          <w:sz w:val="18"/>
        </w:rPr>
        <w:t xml:space="preserve">aantal toegevoegde </w:t>
      </w:r>
      <w:proofErr w:type="spellStart"/>
      <w:r w:rsidRPr="005E7A4B">
        <w:rPr>
          <w:b/>
          <w:sz w:val="18"/>
        </w:rPr>
        <w:t>mL</w:t>
      </w:r>
      <w:proofErr w:type="spellEnd"/>
      <w:r w:rsidRPr="005E7A4B">
        <w:rPr>
          <w:b/>
          <w:sz w:val="18"/>
        </w:rPr>
        <w:t xml:space="preserve"> Na</w:t>
      </w:r>
      <w:r w:rsidRPr="005E7A4B">
        <w:rPr>
          <w:b/>
          <w:sz w:val="18"/>
          <w:vertAlign w:val="subscript"/>
        </w:rPr>
        <w:t>2</w:t>
      </w:r>
      <w:r w:rsidRPr="005E7A4B">
        <w:rPr>
          <w:b/>
          <w:sz w:val="18"/>
        </w:rPr>
        <w:t>Q oplossing</w:t>
      </w:r>
    </w:p>
    <w:p w:rsidR="0085241C" w:rsidRPr="005C681D" w:rsidRDefault="0085241C" w:rsidP="0085241C">
      <w:pPr>
        <w:pStyle w:val="VrgPnt"/>
        <w:spacing w:before="120"/>
        <w:ind w:left="0" w:hanging="851"/>
      </w:pPr>
      <w:r>
        <w:t>3p</w:t>
      </w:r>
      <w:r>
        <w:tab/>
      </w:r>
      <w:r w:rsidRPr="00136DB0">
        <w:t>Hoe blijkt uit het diagram dat Zn</w:t>
      </w:r>
      <w:r w:rsidRPr="00136DB0">
        <w:rPr>
          <w:vertAlign w:val="superscript"/>
        </w:rPr>
        <w:t>2</w:t>
      </w:r>
      <w:r w:rsidRPr="00101CB7">
        <w:rPr>
          <w:vertAlign w:val="superscript"/>
        </w:rPr>
        <w:t>+</w:t>
      </w:r>
      <w:r w:rsidRPr="00136DB0">
        <w:t>(</w:t>
      </w:r>
      <w:proofErr w:type="spellStart"/>
      <w:r w:rsidRPr="00136DB0">
        <w:t>aq</w:t>
      </w:r>
      <w:proofErr w:type="spellEnd"/>
      <w:r w:rsidRPr="00136DB0">
        <w:t>) onder de genoemde proefomstandigheden geen licht absorbeert?</w:t>
      </w:r>
    </w:p>
    <w:p w:rsidR="0085241C" w:rsidRPr="005C681D" w:rsidRDefault="0085241C" w:rsidP="0085241C">
      <w:pPr>
        <w:kinsoku w:val="0"/>
        <w:overflowPunct w:val="0"/>
        <w:textAlignment w:val="baseline"/>
      </w:pPr>
      <w:r w:rsidRPr="005C681D">
        <w:t>Uit het diagram blijkt dat de vorming van ZnQ</w:t>
      </w:r>
      <w:r w:rsidRPr="005C681D">
        <w:rPr>
          <w:vertAlign w:val="subscript"/>
        </w:rPr>
        <w:t>2</w:t>
      </w:r>
      <w:r w:rsidRPr="005C681D">
        <w:rPr>
          <w:vertAlign w:val="superscript"/>
        </w:rPr>
        <w:t>2</w:t>
      </w:r>
      <w:r w:rsidRPr="005C681D">
        <w:rPr>
          <w:rFonts w:ascii="Symbol" w:hAnsi="Symbol"/>
          <w:vertAlign w:val="superscript"/>
        </w:rPr>
        <w:t></w:t>
      </w:r>
      <w:r w:rsidRPr="005C681D">
        <w:t>(</w:t>
      </w:r>
      <w:proofErr w:type="spellStart"/>
      <w:r w:rsidRPr="005C681D">
        <w:t>aq</w:t>
      </w:r>
      <w:proofErr w:type="spellEnd"/>
      <w:r w:rsidRPr="005C681D">
        <w:t>) uit Zn</w:t>
      </w:r>
      <w:r w:rsidRPr="005C681D">
        <w:rPr>
          <w:vertAlign w:val="superscript"/>
        </w:rPr>
        <w:t>2</w:t>
      </w:r>
      <w:r w:rsidRPr="00101CB7">
        <w:rPr>
          <w:vertAlign w:val="superscript"/>
        </w:rPr>
        <w:t>+</w:t>
      </w:r>
      <w:r w:rsidRPr="005C681D">
        <w:t>(</w:t>
      </w:r>
      <w:proofErr w:type="spellStart"/>
      <w:r w:rsidRPr="005C681D">
        <w:t>aq</w:t>
      </w:r>
      <w:proofErr w:type="spellEnd"/>
      <w:r w:rsidRPr="005C681D">
        <w:t>) en Q</w:t>
      </w:r>
      <w:r w:rsidRPr="005C681D">
        <w:rPr>
          <w:vertAlign w:val="superscript"/>
        </w:rPr>
        <w:t>2</w:t>
      </w:r>
      <w:r w:rsidRPr="005C681D">
        <w:rPr>
          <w:rFonts w:ascii="Symbol" w:hAnsi="Symbol"/>
          <w:vertAlign w:val="superscript"/>
        </w:rPr>
        <w:t></w:t>
      </w:r>
      <w:r w:rsidRPr="005C681D">
        <w:t>(</w:t>
      </w:r>
      <w:proofErr w:type="spellStart"/>
      <w:r w:rsidRPr="005C681D">
        <w:t>aq</w:t>
      </w:r>
      <w:proofErr w:type="spellEnd"/>
      <w:r w:rsidRPr="005C681D">
        <w:t>) inderdaad een evenwichtsreactie is. Uit het diagram blijkt verder dat na toevoeging van iets meer dan 30mL Na</w:t>
      </w:r>
      <w:r w:rsidRPr="005C681D">
        <w:rPr>
          <w:vertAlign w:val="subscript"/>
        </w:rPr>
        <w:t>2</w:t>
      </w:r>
      <w:r w:rsidRPr="005C681D">
        <w:t>Q oplossing (vrijwel) al het Zn</w:t>
      </w:r>
      <w:r w:rsidRPr="005C681D">
        <w:rPr>
          <w:vertAlign w:val="superscript"/>
        </w:rPr>
        <w:t>2+</w:t>
      </w:r>
      <w:r w:rsidRPr="005C681D">
        <w:t>(</w:t>
      </w:r>
      <w:proofErr w:type="spellStart"/>
      <w:r w:rsidRPr="005C681D">
        <w:t>aq</w:t>
      </w:r>
      <w:proofErr w:type="spellEnd"/>
      <w:r w:rsidRPr="005C681D">
        <w:t>) is omgezet in ZnQ</w:t>
      </w:r>
      <w:r w:rsidRPr="005C681D">
        <w:rPr>
          <w:vertAlign w:val="subscript"/>
        </w:rPr>
        <w:t>2</w:t>
      </w:r>
      <w:r w:rsidRPr="005C681D">
        <w:rPr>
          <w:vertAlign w:val="superscript"/>
        </w:rPr>
        <w:t>2</w:t>
      </w:r>
      <w:r w:rsidRPr="005C681D">
        <w:rPr>
          <w:rFonts w:ascii="Symbol" w:hAnsi="Symbol"/>
          <w:vertAlign w:val="superscript"/>
        </w:rPr>
        <w:t></w:t>
      </w:r>
      <w:r w:rsidRPr="005C681D">
        <w:t>(</w:t>
      </w:r>
      <w:proofErr w:type="spellStart"/>
      <w:r w:rsidRPr="005C681D">
        <w:t>aq</w:t>
      </w:r>
      <w:proofErr w:type="spellEnd"/>
      <w:r w:rsidRPr="005C681D">
        <w:t>).</w:t>
      </w:r>
    </w:p>
    <w:p w:rsidR="0085241C" w:rsidRPr="005C681D" w:rsidRDefault="0085241C" w:rsidP="0085241C">
      <w:pPr>
        <w:pStyle w:val="VrgPnt"/>
        <w:spacing w:before="120"/>
        <w:ind w:left="0" w:hanging="851"/>
      </w:pPr>
      <w:r>
        <w:t>4p</w:t>
      </w:r>
      <w:r>
        <w:tab/>
      </w:r>
      <w:r w:rsidRPr="00136DB0">
        <w:t>Teken in bovenstaand diagram het verloop dat de grafiek zou hebben als de vorming van ZnQ</w:t>
      </w:r>
      <w:r w:rsidRPr="00136DB0">
        <w:rPr>
          <w:vertAlign w:val="subscript"/>
        </w:rPr>
        <w:t>2</w:t>
      </w:r>
      <w:r w:rsidRPr="00136DB0">
        <w:rPr>
          <w:vertAlign w:val="superscript"/>
        </w:rPr>
        <w:t>2</w:t>
      </w:r>
      <w:r w:rsidRPr="005C681D">
        <w:rPr>
          <w:rFonts w:ascii="Symbol" w:hAnsi="Symbol"/>
          <w:vertAlign w:val="superscript"/>
        </w:rPr>
        <w:t></w:t>
      </w:r>
      <w:r w:rsidRPr="00136DB0">
        <w:t>(</w:t>
      </w:r>
      <w:proofErr w:type="spellStart"/>
      <w:r w:rsidRPr="00136DB0">
        <w:t>aq</w:t>
      </w:r>
      <w:proofErr w:type="spellEnd"/>
      <w:r w:rsidRPr="00136DB0">
        <w:t>) uit Zn</w:t>
      </w:r>
      <w:r w:rsidRPr="00136DB0">
        <w:rPr>
          <w:vertAlign w:val="superscript"/>
        </w:rPr>
        <w:t>2</w:t>
      </w:r>
      <w:r w:rsidRPr="00101CB7">
        <w:rPr>
          <w:vertAlign w:val="superscript"/>
        </w:rPr>
        <w:t>+</w:t>
      </w:r>
      <w:r w:rsidRPr="00136DB0">
        <w:t>(</w:t>
      </w:r>
      <w:proofErr w:type="spellStart"/>
      <w:r w:rsidRPr="00136DB0">
        <w:t>aq</w:t>
      </w:r>
      <w:proofErr w:type="spellEnd"/>
      <w:r w:rsidRPr="00136DB0">
        <w:t xml:space="preserve">) en </w:t>
      </w:r>
      <w:r>
        <w:t>O</w:t>
      </w:r>
      <w:r w:rsidRPr="00136DB0">
        <w:rPr>
          <w:vertAlign w:val="superscript"/>
        </w:rPr>
        <w:t>2</w:t>
      </w:r>
      <w:r w:rsidRPr="005C681D">
        <w:rPr>
          <w:rFonts w:ascii="Symbol" w:hAnsi="Symbol"/>
          <w:vertAlign w:val="superscript"/>
        </w:rPr>
        <w:t></w:t>
      </w:r>
      <w:r w:rsidRPr="00136DB0">
        <w:t>(</w:t>
      </w:r>
      <w:proofErr w:type="spellStart"/>
      <w:r w:rsidRPr="00136DB0">
        <w:t>aq</w:t>
      </w:r>
      <w:proofErr w:type="spellEnd"/>
      <w:r w:rsidRPr="00136DB0">
        <w:t>) geen evenwichtsreactie, maar een aflopende reactie zou zijn.</w:t>
      </w:r>
    </w:p>
    <w:p w:rsidR="0085241C" w:rsidRPr="005C681D" w:rsidRDefault="0085241C" w:rsidP="0085241C">
      <w:pPr>
        <w:kinsoku w:val="0"/>
        <w:overflowPunct w:val="0"/>
        <w:textAlignment w:val="baseline"/>
      </w:pPr>
      <w:r w:rsidRPr="005C681D">
        <w:t>Tabel 2 geeft de resultaten weer van twee van de proeven uit het genoemde onderzoek: de proef met oplossing p uit de reeks en de proef met oplossing q.</w:t>
      </w:r>
    </w:p>
    <w:tbl>
      <w:tblPr>
        <w:tblW w:w="0" w:type="auto"/>
        <w:tblLook w:val="04A0" w:firstRow="1" w:lastRow="0" w:firstColumn="1" w:lastColumn="0" w:noHBand="0" w:noVBand="1"/>
      </w:tblPr>
      <w:tblGrid>
        <w:gridCol w:w="809"/>
        <w:gridCol w:w="2105"/>
        <w:gridCol w:w="2105"/>
        <w:gridCol w:w="1884"/>
        <w:gridCol w:w="974"/>
      </w:tblGrid>
      <w:tr w:rsidR="0085241C" w:rsidTr="00356F06">
        <w:tc>
          <w:tcPr>
            <w:tcW w:w="0" w:type="auto"/>
            <w:tcBorders>
              <w:top w:val="single" w:sz="12" w:space="0" w:color="auto"/>
              <w:bottom w:val="single" w:sz="12" w:space="0" w:color="auto"/>
            </w:tcBorders>
          </w:tcPr>
          <w:p w:rsidR="0085241C" w:rsidRDefault="0085241C" w:rsidP="00356F06">
            <w:pPr>
              <w:tabs>
                <w:tab w:val="left" w:pos="1584"/>
                <w:tab w:val="left" w:pos="2736"/>
                <w:tab w:val="left" w:pos="3816"/>
              </w:tabs>
              <w:kinsoku w:val="0"/>
              <w:overflowPunct w:val="0"/>
              <w:textAlignment w:val="baseline"/>
            </w:pPr>
            <w:r w:rsidRPr="005C681D">
              <w:t>tabel 2</w:t>
            </w:r>
          </w:p>
        </w:tc>
        <w:tc>
          <w:tcPr>
            <w:tcW w:w="0" w:type="auto"/>
            <w:tcBorders>
              <w:top w:val="single" w:sz="12" w:space="0" w:color="auto"/>
              <w:bottom w:val="single" w:sz="12" w:space="0" w:color="auto"/>
            </w:tcBorders>
          </w:tcPr>
          <w:p w:rsidR="0085241C" w:rsidRDefault="0085241C" w:rsidP="00356F06">
            <w:pPr>
              <w:tabs>
                <w:tab w:val="left" w:pos="1584"/>
                <w:tab w:val="left" w:pos="2736"/>
                <w:tab w:val="left" w:pos="3816"/>
              </w:tabs>
              <w:kinsoku w:val="0"/>
              <w:overflowPunct w:val="0"/>
              <w:textAlignment w:val="baseline"/>
            </w:pPr>
            <w:r w:rsidRPr="005C681D">
              <w:t>aantal</w:t>
            </w:r>
            <w:r>
              <w:t xml:space="preserve"> </w:t>
            </w:r>
            <w:proofErr w:type="spellStart"/>
            <w:r w:rsidRPr="005C681D">
              <w:t>mL</w:t>
            </w:r>
            <w:proofErr w:type="spellEnd"/>
            <w:r>
              <w:t xml:space="preserve"> </w:t>
            </w:r>
            <w:r w:rsidRPr="005C681D">
              <w:t>2,3</w:t>
            </w:r>
            <w:r>
              <w:sym w:font="Symbol" w:char="F0D7"/>
            </w:r>
            <w:r w:rsidRPr="005C681D">
              <w:t>10</w:t>
            </w:r>
            <w:r w:rsidRPr="005C681D">
              <w:rPr>
                <w:rFonts w:ascii="Symbol" w:hAnsi="Symbol"/>
                <w:vertAlign w:val="superscript"/>
              </w:rPr>
              <w:t></w:t>
            </w:r>
            <w:r w:rsidRPr="005C681D">
              <w:rPr>
                <w:vertAlign w:val="superscript"/>
              </w:rPr>
              <w:t>3</w:t>
            </w:r>
            <w:r w:rsidRPr="005C681D">
              <w:t xml:space="preserve"> M</w:t>
            </w:r>
            <w:r>
              <w:br/>
            </w:r>
            <w:r w:rsidRPr="005C681D">
              <w:t>ZnSO</w:t>
            </w:r>
            <w:r w:rsidRPr="005C681D">
              <w:rPr>
                <w:vertAlign w:val="subscript"/>
              </w:rPr>
              <w:t>4</w:t>
            </w:r>
            <w:r w:rsidRPr="005C681D">
              <w:t xml:space="preserve"> opl.</w:t>
            </w:r>
          </w:p>
        </w:tc>
        <w:tc>
          <w:tcPr>
            <w:tcW w:w="0" w:type="auto"/>
            <w:tcBorders>
              <w:top w:val="single" w:sz="12" w:space="0" w:color="auto"/>
              <w:bottom w:val="single" w:sz="12" w:space="0" w:color="auto"/>
            </w:tcBorders>
          </w:tcPr>
          <w:p w:rsidR="0085241C" w:rsidRDefault="0085241C" w:rsidP="00356F06">
            <w:pPr>
              <w:tabs>
                <w:tab w:val="left" w:pos="1584"/>
                <w:tab w:val="left" w:pos="2736"/>
                <w:tab w:val="left" w:pos="3816"/>
              </w:tabs>
              <w:kinsoku w:val="0"/>
              <w:overflowPunct w:val="0"/>
              <w:textAlignment w:val="baseline"/>
            </w:pPr>
            <w:r w:rsidRPr="005C681D">
              <w:t>aantal</w:t>
            </w:r>
            <w:r>
              <w:t xml:space="preserve"> </w:t>
            </w:r>
            <w:proofErr w:type="spellStart"/>
            <w:r w:rsidRPr="005C681D">
              <w:t>mL</w:t>
            </w:r>
            <w:proofErr w:type="spellEnd"/>
            <w:r>
              <w:t xml:space="preserve"> </w:t>
            </w:r>
            <w:r w:rsidRPr="005C681D">
              <w:t>2,3</w:t>
            </w:r>
            <w:r>
              <w:sym w:font="Symbol" w:char="F0D7"/>
            </w:r>
            <w:r w:rsidRPr="005C681D">
              <w:t>10</w:t>
            </w:r>
            <w:r w:rsidRPr="005C681D">
              <w:rPr>
                <w:rFonts w:ascii="Symbol" w:hAnsi="Symbol"/>
                <w:vertAlign w:val="superscript"/>
              </w:rPr>
              <w:t></w:t>
            </w:r>
            <w:r w:rsidRPr="005C681D">
              <w:rPr>
                <w:vertAlign w:val="superscript"/>
              </w:rPr>
              <w:t>3</w:t>
            </w:r>
            <w:r w:rsidRPr="005C681D">
              <w:t xml:space="preserve"> M</w:t>
            </w:r>
            <w:r>
              <w:br/>
            </w:r>
            <w:r w:rsidRPr="005C681D">
              <w:t>Na</w:t>
            </w:r>
            <w:r w:rsidRPr="005C681D">
              <w:rPr>
                <w:vertAlign w:val="subscript"/>
              </w:rPr>
              <w:t>2</w:t>
            </w:r>
            <w:r w:rsidRPr="005C681D">
              <w:t>Q opl.</w:t>
            </w:r>
          </w:p>
        </w:tc>
        <w:tc>
          <w:tcPr>
            <w:tcW w:w="0" w:type="auto"/>
            <w:tcBorders>
              <w:top w:val="single" w:sz="12" w:space="0" w:color="auto"/>
              <w:bottom w:val="single" w:sz="12" w:space="0" w:color="auto"/>
            </w:tcBorders>
          </w:tcPr>
          <w:p w:rsidR="0085241C" w:rsidRDefault="0085241C" w:rsidP="00356F06">
            <w:pPr>
              <w:tabs>
                <w:tab w:val="left" w:pos="1584"/>
                <w:tab w:val="left" w:pos="2736"/>
                <w:tab w:val="left" w:pos="3816"/>
              </w:tabs>
              <w:kinsoku w:val="0"/>
              <w:overflowPunct w:val="0"/>
              <w:textAlignment w:val="baseline"/>
            </w:pPr>
            <w:r w:rsidRPr="005C681D">
              <w:t>aantal</w:t>
            </w:r>
            <w:r>
              <w:t xml:space="preserve"> </w:t>
            </w:r>
            <w:proofErr w:type="spellStart"/>
            <w:r w:rsidRPr="005C681D">
              <w:t>mL</w:t>
            </w:r>
            <w:proofErr w:type="spellEnd"/>
            <w:r>
              <w:br/>
            </w:r>
            <w:r w:rsidRPr="005C681D">
              <w:t>gedestilleerd water</w:t>
            </w:r>
          </w:p>
        </w:tc>
        <w:tc>
          <w:tcPr>
            <w:tcW w:w="0" w:type="auto"/>
            <w:tcBorders>
              <w:top w:val="single" w:sz="12" w:space="0" w:color="auto"/>
              <w:bottom w:val="single" w:sz="12" w:space="0" w:color="auto"/>
            </w:tcBorders>
          </w:tcPr>
          <w:p w:rsidR="0085241C" w:rsidRDefault="0085241C" w:rsidP="00356F06">
            <w:pPr>
              <w:tabs>
                <w:tab w:val="left" w:pos="1584"/>
                <w:tab w:val="left" w:pos="2736"/>
                <w:tab w:val="left" w:pos="3816"/>
              </w:tabs>
              <w:kinsoku w:val="0"/>
              <w:overflowPunct w:val="0"/>
              <w:textAlignment w:val="baseline"/>
            </w:pPr>
            <w:r w:rsidRPr="005C681D">
              <w:t>gemeten</w:t>
            </w:r>
            <w:r>
              <w:br/>
            </w:r>
            <w:r w:rsidRPr="005C681D">
              <w:t>extinctie</w:t>
            </w:r>
          </w:p>
        </w:tc>
      </w:tr>
      <w:tr w:rsidR="0085241C" w:rsidTr="00356F06">
        <w:tc>
          <w:tcPr>
            <w:tcW w:w="0" w:type="auto"/>
            <w:tcBorders>
              <w:top w:val="single" w:sz="12" w:space="0" w:color="auto"/>
            </w:tcBorders>
          </w:tcPr>
          <w:p w:rsidR="0085241C" w:rsidRDefault="0085241C" w:rsidP="00356F06">
            <w:pPr>
              <w:tabs>
                <w:tab w:val="left" w:pos="1584"/>
                <w:tab w:val="left" w:pos="2736"/>
                <w:tab w:val="left" w:pos="3816"/>
              </w:tabs>
              <w:kinsoku w:val="0"/>
              <w:overflowPunct w:val="0"/>
              <w:textAlignment w:val="baseline"/>
            </w:pPr>
            <w:r w:rsidRPr="005C681D">
              <w:t>opl. p</w:t>
            </w:r>
          </w:p>
        </w:tc>
        <w:tc>
          <w:tcPr>
            <w:tcW w:w="0" w:type="auto"/>
            <w:tcBorders>
              <w:top w:val="single" w:sz="12" w:space="0" w:color="auto"/>
            </w:tcBorders>
            <w:vAlign w:val="center"/>
          </w:tcPr>
          <w:p w:rsidR="0085241C" w:rsidRPr="005C681D" w:rsidRDefault="0085241C" w:rsidP="00356F06">
            <w:pPr>
              <w:kinsoku w:val="0"/>
              <w:overflowPunct w:val="0"/>
              <w:textAlignment w:val="baseline"/>
            </w:pPr>
            <w:r w:rsidRPr="005C681D">
              <w:t>10,0</w:t>
            </w:r>
          </w:p>
        </w:tc>
        <w:tc>
          <w:tcPr>
            <w:tcW w:w="0" w:type="auto"/>
            <w:tcBorders>
              <w:top w:val="single" w:sz="12" w:space="0" w:color="auto"/>
            </w:tcBorders>
            <w:vAlign w:val="center"/>
          </w:tcPr>
          <w:p w:rsidR="0085241C" w:rsidRPr="005C681D" w:rsidRDefault="0085241C" w:rsidP="00356F06">
            <w:pPr>
              <w:kinsoku w:val="0"/>
              <w:overflowPunct w:val="0"/>
              <w:textAlignment w:val="baseline"/>
            </w:pPr>
            <w:r w:rsidRPr="005C681D">
              <w:t>50,0</w:t>
            </w:r>
          </w:p>
        </w:tc>
        <w:tc>
          <w:tcPr>
            <w:tcW w:w="0" w:type="auto"/>
            <w:tcBorders>
              <w:top w:val="single" w:sz="12" w:space="0" w:color="auto"/>
            </w:tcBorders>
            <w:vAlign w:val="center"/>
          </w:tcPr>
          <w:p w:rsidR="0085241C" w:rsidRPr="005C681D" w:rsidRDefault="0085241C" w:rsidP="00356F06">
            <w:pPr>
              <w:kinsoku w:val="0"/>
              <w:overflowPunct w:val="0"/>
              <w:textAlignment w:val="baseline"/>
            </w:pPr>
            <w:r w:rsidRPr="005C681D">
              <w:t>40,0</w:t>
            </w:r>
          </w:p>
        </w:tc>
        <w:tc>
          <w:tcPr>
            <w:tcW w:w="0" w:type="auto"/>
            <w:tcBorders>
              <w:top w:val="single" w:sz="12" w:space="0" w:color="auto"/>
            </w:tcBorders>
            <w:vAlign w:val="center"/>
          </w:tcPr>
          <w:p w:rsidR="0085241C" w:rsidRPr="005C681D" w:rsidRDefault="0085241C" w:rsidP="00356F06">
            <w:pPr>
              <w:kinsoku w:val="0"/>
              <w:overflowPunct w:val="0"/>
              <w:textAlignment w:val="baseline"/>
            </w:pPr>
            <w:r w:rsidRPr="005C681D">
              <w:t>0,70</w:t>
            </w:r>
          </w:p>
        </w:tc>
      </w:tr>
      <w:tr w:rsidR="0085241C" w:rsidTr="00356F06">
        <w:tc>
          <w:tcPr>
            <w:tcW w:w="0" w:type="auto"/>
          </w:tcPr>
          <w:p w:rsidR="0085241C" w:rsidRDefault="0085241C" w:rsidP="00356F06">
            <w:pPr>
              <w:tabs>
                <w:tab w:val="left" w:pos="1584"/>
                <w:tab w:val="left" w:pos="2736"/>
                <w:tab w:val="left" w:pos="3816"/>
              </w:tabs>
              <w:kinsoku w:val="0"/>
              <w:overflowPunct w:val="0"/>
              <w:textAlignment w:val="baseline"/>
            </w:pPr>
            <w:r w:rsidRPr="005C681D">
              <w:t>opl. q</w:t>
            </w:r>
          </w:p>
        </w:tc>
        <w:tc>
          <w:tcPr>
            <w:tcW w:w="0" w:type="auto"/>
            <w:vAlign w:val="center"/>
          </w:tcPr>
          <w:p w:rsidR="0085241C" w:rsidRPr="005C681D" w:rsidRDefault="0085241C" w:rsidP="00356F06">
            <w:pPr>
              <w:kinsoku w:val="0"/>
              <w:overflowPunct w:val="0"/>
              <w:textAlignment w:val="baseline"/>
            </w:pPr>
            <w:r w:rsidRPr="005C681D">
              <w:t>10,0</w:t>
            </w:r>
          </w:p>
        </w:tc>
        <w:tc>
          <w:tcPr>
            <w:tcW w:w="0" w:type="auto"/>
            <w:vAlign w:val="center"/>
          </w:tcPr>
          <w:p w:rsidR="0085241C" w:rsidRPr="005C681D" w:rsidRDefault="0085241C" w:rsidP="00356F06">
            <w:pPr>
              <w:kinsoku w:val="0"/>
              <w:overflowPunct w:val="0"/>
              <w:textAlignment w:val="baseline"/>
            </w:pPr>
            <w:r w:rsidRPr="005C681D">
              <w:t>22,0</w:t>
            </w:r>
          </w:p>
        </w:tc>
        <w:tc>
          <w:tcPr>
            <w:tcW w:w="0" w:type="auto"/>
            <w:vAlign w:val="center"/>
          </w:tcPr>
          <w:p w:rsidR="0085241C" w:rsidRPr="005C681D" w:rsidRDefault="0085241C" w:rsidP="00356F06">
            <w:pPr>
              <w:kinsoku w:val="0"/>
              <w:overflowPunct w:val="0"/>
              <w:textAlignment w:val="baseline"/>
            </w:pPr>
            <w:r w:rsidRPr="005C681D">
              <w:t>68,0</w:t>
            </w:r>
          </w:p>
        </w:tc>
        <w:tc>
          <w:tcPr>
            <w:tcW w:w="0" w:type="auto"/>
            <w:vAlign w:val="center"/>
          </w:tcPr>
          <w:p w:rsidR="0085241C" w:rsidRPr="005C681D" w:rsidRDefault="0085241C" w:rsidP="00356F06">
            <w:pPr>
              <w:kinsoku w:val="0"/>
              <w:overflowPunct w:val="0"/>
              <w:textAlignment w:val="baseline"/>
            </w:pPr>
            <w:r w:rsidRPr="005C681D">
              <w:t>0,62</w:t>
            </w:r>
          </w:p>
        </w:tc>
      </w:tr>
    </w:tbl>
    <w:p w:rsidR="0085241C" w:rsidRPr="00136DB0" w:rsidRDefault="0085241C" w:rsidP="0085241C">
      <w:pPr>
        <w:pStyle w:val="VrgPnt"/>
        <w:spacing w:before="120"/>
        <w:ind w:left="0" w:hanging="851"/>
      </w:pPr>
      <w:r>
        <w:t>2p</w:t>
      </w:r>
      <w:r>
        <w:tab/>
      </w:r>
      <w:r w:rsidRPr="00136DB0">
        <w:t>Bereken met behulp van bovenstaande gegevens het aantal mol ZnQ</w:t>
      </w:r>
      <w:r w:rsidRPr="00136DB0">
        <w:rPr>
          <w:vertAlign w:val="subscript"/>
        </w:rPr>
        <w:t>2</w:t>
      </w:r>
      <w:r w:rsidRPr="00136DB0">
        <w:rPr>
          <w:vertAlign w:val="superscript"/>
        </w:rPr>
        <w:t>2</w:t>
      </w:r>
      <w:r w:rsidRPr="005C681D">
        <w:rPr>
          <w:rFonts w:ascii="Symbol" w:hAnsi="Symbol"/>
          <w:vertAlign w:val="superscript"/>
        </w:rPr>
        <w:t></w:t>
      </w:r>
      <w:r w:rsidRPr="00136DB0">
        <w:t>(</w:t>
      </w:r>
      <w:proofErr w:type="spellStart"/>
      <w:r w:rsidRPr="00136DB0">
        <w:t>aq</w:t>
      </w:r>
      <w:proofErr w:type="spellEnd"/>
      <w:r w:rsidRPr="00136DB0">
        <w:t xml:space="preserve">) in de 100mL van oplossing p </w:t>
      </w:r>
      <w:proofErr w:type="spellStart"/>
      <w:r w:rsidRPr="00136DB0">
        <w:t>èn</w:t>
      </w:r>
      <w:proofErr w:type="spellEnd"/>
      <w:r w:rsidRPr="00136DB0">
        <w:t xml:space="preserve"> vervolgens het aantal mol ZnQ</w:t>
      </w:r>
      <w:r w:rsidRPr="00136DB0">
        <w:rPr>
          <w:vertAlign w:val="subscript"/>
        </w:rPr>
        <w:t>2</w:t>
      </w:r>
      <w:r w:rsidRPr="00136DB0">
        <w:rPr>
          <w:vertAlign w:val="superscript"/>
        </w:rPr>
        <w:t>2</w:t>
      </w:r>
      <w:r w:rsidRPr="005C681D">
        <w:rPr>
          <w:rFonts w:ascii="Symbol" w:hAnsi="Symbol"/>
          <w:vertAlign w:val="superscript"/>
        </w:rPr>
        <w:t></w:t>
      </w:r>
      <w:r w:rsidRPr="00136DB0">
        <w:t>(</w:t>
      </w:r>
      <w:proofErr w:type="spellStart"/>
      <w:r w:rsidRPr="00136DB0">
        <w:t>aq</w:t>
      </w:r>
      <w:proofErr w:type="spellEnd"/>
      <w:r w:rsidRPr="00136DB0">
        <w:t>) in de 100mL van oplossing q.</w:t>
      </w:r>
    </w:p>
    <w:p w:rsidR="0085241C" w:rsidRPr="00136DB0" w:rsidRDefault="0085241C" w:rsidP="0085241C">
      <w:pPr>
        <w:pStyle w:val="VrgPnt"/>
        <w:spacing w:before="120"/>
        <w:ind w:left="0" w:hanging="851"/>
      </w:pPr>
      <w:r>
        <w:t>5p</w:t>
      </w:r>
      <w:r>
        <w:tab/>
      </w:r>
      <w:r w:rsidRPr="00136DB0">
        <w:t xml:space="preserve">Bereken de waarde van de evenwichtsconstante </w:t>
      </w:r>
      <w:r w:rsidRPr="00136DB0">
        <w:rPr>
          <w:i/>
          <w:iCs/>
        </w:rPr>
        <w:t xml:space="preserve">K </w:t>
      </w:r>
      <w:r w:rsidRPr="00136DB0">
        <w:t>van het evenwicht</w:t>
      </w:r>
      <w:r w:rsidRPr="00136DB0">
        <w:br/>
        <w:t>Zn</w:t>
      </w:r>
      <w:r w:rsidRPr="00136DB0">
        <w:rPr>
          <w:vertAlign w:val="superscript"/>
        </w:rPr>
        <w:t>2+</w:t>
      </w:r>
      <w:r w:rsidRPr="00136DB0">
        <w:t>(</w:t>
      </w:r>
      <w:proofErr w:type="spellStart"/>
      <w:r w:rsidRPr="00136DB0">
        <w:t>aq</w:t>
      </w:r>
      <w:proofErr w:type="spellEnd"/>
      <w:r w:rsidRPr="00136DB0">
        <w:t>) + 2 Q</w:t>
      </w:r>
      <w:r w:rsidRPr="00136DB0">
        <w:rPr>
          <w:vertAlign w:val="superscript"/>
        </w:rPr>
        <w:t>2</w:t>
      </w:r>
      <w:r w:rsidRPr="005C681D">
        <w:rPr>
          <w:rFonts w:ascii="Symbol" w:hAnsi="Symbol"/>
          <w:vertAlign w:val="superscript"/>
        </w:rPr>
        <w:t></w:t>
      </w:r>
      <w:r w:rsidRPr="00136DB0">
        <w:t>(</w:t>
      </w:r>
      <w:proofErr w:type="spellStart"/>
      <w:r w:rsidRPr="00136DB0">
        <w:t>aq</w:t>
      </w:r>
      <w:proofErr w:type="spellEnd"/>
      <w:r w:rsidRPr="00136DB0">
        <w:t xml:space="preserve">) </w:t>
      </w:r>
      <w:r w:rsidRPr="00136DB0">
        <w:rPr>
          <w:rFonts w:ascii="Cambria Math" w:hAnsi="Cambria Math"/>
        </w:rPr>
        <w:t>⇌</w:t>
      </w:r>
      <w:r w:rsidRPr="00136DB0">
        <w:t xml:space="preserve"> ZnQ</w:t>
      </w:r>
      <w:r w:rsidRPr="00136DB0">
        <w:rPr>
          <w:vertAlign w:val="subscript"/>
        </w:rPr>
        <w:t>2</w:t>
      </w:r>
      <w:r w:rsidRPr="00136DB0">
        <w:rPr>
          <w:vertAlign w:val="superscript"/>
        </w:rPr>
        <w:t>2</w:t>
      </w:r>
      <w:r w:rsidRPr="005C681D">
        <w:rPr>
          <w:rFonts w:ascii="Symbol" w:hAnsi="Symbol"/>
          <w:vertAlign w:val="superscript"/>
        </w:rPr>
        <w:t></w:t>
      </w:r>
      <w:r w:rsidRPr="00136DB0">
        <w:t>(</w:t>
      </w:r>
      <w:proofErr w:type="spellStart"/>
      <w:r w:rsidRPr="00136DB0">
        <w:t>aq</w:t>
      </w:r>
      <w:proofErr w:type="spellEnd"/>
      <w:r w:rsidRPr="00136DB0">
        <w:t>) bij 298 K.</w:t>
      </w:r>
    </w:p>
    <w:bookmarkStart w:id="9" w:name="_Toc494983771"/>
    <w:p w:rsidR="0085241C" w:rsidRPr="00D62E83" w:rsidRDefault="0085241C" w:rsidP="0085241C">
      <w:pPr>
        <w:pStyle w:val="Kop2"/>
      </w:pPr>
      <w:r w:rsidRPr="0018005E">
        <w:rPr>
          <w:noProof/>
        </w:rPr>
        <mc:AlternateContent>
          <mc:Choice Requires="wps">
            <w:drawing>
              <wp:anchor distT="0" distB="0" distL="0" distR="0" simplePos="0" relativeHeight="251664384" behindDoc="0" locked="0" layoutInCell="0" allowOverlap="1" wp14:anchorId="104BC6A3" wp14:editId="46101519">
                <wp:simplePos x="0" y="0"/>
                <wp:positionH relativeFrom="margin">
                  <wp:align>center</wp:align>
                </wp:positionH>
                <wp:positionV relativeFrom="paragraph">
                  <wp:posOffset>310515</wp:posOffset>
                </wp:positionV>
                <wp:extent cx="6172835" cy="0"/>
                <wp:effectExtent l="0" t="19050" r="56515" b="38100"/>
                <wp:wrapSquare wrapText="bothSides"/>
                <wp:docPr id="27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1BFE8" id="Line 2" o:spid="_x0000_s1026" style="position:absolute;z-index:2516643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4.45pt" to="486.0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3HFwIAACs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" o:allowincell="f" strokecolor="silver" strokeweight="4.8pt">
                <w10:wrap type="square" anchorx="margin"/>
              </v:line>
            </w:pict>
          </mc:Fallback>
        </mc:AlternateContent>
      </w:r>
      <w:r>
        <w:t>Ligninebepaling</w:t>
      </w:r>
      <w:r w:rsidRPr="00D62E83">
        <w:t xml:space="preserve"> 1996-II(VI)</w:t>
      </w:r>
      <w:bookmarkEnd w:id="6"/>
      <w:bookmarkEnd w:id="7"/>
      <w:bookmarkEnd w:id="9"/>
    </w:p>
    <w:p w:rsidR="0085241C" w:rsidRPr="00D62E83" w:rsidRDefault="0085241C" w:rsidP="0085241C">
      <w:r w:rsidRPr="00D62E83">
        <w:t>Als grondstof voor de papierbereiding gebruikt men zogenoemde celstof. Celstof wordt gemaakt uit hout en bestaat onder andere uit lignine. Voor de kwaliteit van het te produceren papier is het ligninegehalte van de celstof belangrijk.</w:t>
      </w:r>
    </w:p>
    <w:p w:rsidR="0085241C" w:rsidRPr="00D62E83" w:rsidRDefault="0085241C" w:rsidP="0085241C">
      <w:r w:rsidRPr="00D62E83">
        <w:t xml:space="preserve">Men kan het lignine gehalte bepalen met behulp van een titratie. Men mengt daartoe een nauwkeurig afgewogen hoeveelheid celstof in zuur milieu met een nauwkeurig bekende hoeveelheid kaliumpermanganaat in oplossing. Deze hoeveelheid </w:t>
      </w:r>
      <w:proofErr w:type="spellStart"/>
      <w:r w:rsidRPr="00D62E83">
        <w:t>permanganaat</w:t>
      </w:r>
      <w:proofErr w:type="spellEnd"/>
      <w:r w:rsidRPr="00D62E83">
        <w:t xml:space="preserve"> is een overmaat. Vervolgens wordt een overmaat opgelost kaliumjodide toegevoegd waardoor de volgende reactie optreedt:</w:t>
      </w:r>
    </w:p>
    <w:p w:rsidR="0085241C" w:rsidRPr="00D62E83" w:rsidRDefault="0085241C" w:rsidP="0085241C">
      <w:pPr>
        <w:pStyle w:val="Vergelijking"/>
      </w:pPr>
      <w:r w:rsidRPr="00D62E83">
        <w:t>2 MnO</w:t>
      </w:r>
      <w:r w:rsidRPr="00D62E83">
        <w:rPr>
          <w:vertAlign w:val="subscript"/>
        </w:rPr>
        <w:t>4</w:t>
      </w:r>
      <w:r w:rsidRPr="00D62E83">
        <w:rPr>
          <w:vertAlign w:val="superscript"/>
        </w:rPr>
        <w:sym w:font="Symbol" w:char="F02D"/>
      </w:r>
      <w:r w:rsidRPr="00D62E83">
        <w:t xml:space="preserve"> + 10 I</w:t>
      </w:r>
      <w:r w:rsidRPr="00D62E83">
        <w:rPr>
          <w:vertAlign w:val="superscript"/>
        </w:rPr>
        <w:sym w:font="Symbol" w:char="F02D"/>
      </w:r>
      <w:r w:rsidRPr="00D62E83">
        <w:t xml:space="preserve"> + 16 H</w:t>
      </w:r>
      <w:r w:rsidRPr="00D62E83">
        <w:rPr>
          <w:vertAlign w:val="superscript"/>
        </w:rPr>
        <w:t>+</w:t>
      </w:r>
      <w:r w:rsidRPr="00D62E83">
        <w:t xml:space="preserve"> </w:t>
      </w:r>
      <w:r w:rsidRPr="00D62E83">
        <w:sym w:font="Symbol" w:char="F0AE"/>
      </w:r>
      <w:r w:rsidRPr="00D62E83">
        <w:t xml:space="preserve"> 2 Mn</w:t>
      </w:r>
      <w:r w:rsidRPr="00D62E83">
        <w:rPr>
          <w:vertAlign w:val="superscript"/>
        </w:rPr>
        <w:t>2+</w:t>
      </w:r>
      <w:r w:rsidRPr="00D62E83">
        <w:t xml:space="preserve"> + 5 I</w:t>
      </w:r>
      <w:r w:rsidRPr="00D62E83">
        <w:rPr>
          <w:vertAlign w:val="subscript"/>
        </w:rPr>
        <w:t>2</w:t>
      </w:r>
      <w:r w:rsidRPr="00D62E83">
        <w:t xml:space="preserve"> + 8 H</w:t>
      </w:r>
      <w:r w:rsidRPr="00D62E83">
        <w:rPr>
          <w:vertAlign w:val="subscript"/>
        </w:rPr>
        <w:t>2</w:t>
      </w:r>
      <w:r w:rsidRPr="00D62E83">
        <w:t>O</w:t>
      </w:r>
    </w:p>
    <w:p w:rsidR="0085241C" w:rsidRPr="00D62E83" w:rsidRDefault="0085241C" w:rsidP="0085241C">
      <w:r w:rsidRPr="00D62E83">
        <w:t>Men bepaalt de hoeveelheid I</w:t>
      </w:r>
      <w:r w:rsidRPr="00D62E83">
        <w:rPr>
          <w:vertAlign w:val="subscript"/>
        </w:rPr>
        <w:t>2</w:t>
      </w:r>
      <w:r w:rsidRPr="00D62E83">
        <w:t xml:space="preserve"> die hierbij ontstaat, door middel van een titratie met een natriumthiosulfaatoplossing.</w:t>
      </w:r>
    </w:p>
    <w:p w:rsidR="0085241C" w:rsidRPr="00D62E83" w:rsidRDefault="0085241C" w:rsidP="0085241C">
      <w:pPr>
        <w:pStyle w:val="VrgPnt"/>
        <w:spacing w:before="120"/>
        <w:ind w:left="0" w:hanging="851"/>
      </w:pPr>
      <w:r>
        <w:t>2p</w:t>
      </w:r>
      <w:r>
        <w:tab/>
      </w:r>
      <w:r w:rsidRPr="00136DB0">
        <w:t xml:space="preserve">Moet men bij een dergelijke titratie met natriumthiosulfaatoplossing ook nog een indicator toevoegen? </w:t>
      </w:r>
      <w:r w:rsidRPr="00D62E83">
        <w:t>Zo ja, welke? Zo nee, waarom niet?</w:t>
      </w:r>
    </w:p>
    <w:p w:rsidR="0085241C" w:rsidRPr="00D62E83" w:rsidRDefault="0085241C" w:rsidP="0085241C">
      <w:r w:rsidRPr="00D62E83">
        <w:t xml:space="preserve">Een maat voor de hoeveelheid lignine in de celstof is het zogenoemde kappagetal. Hieronder verstaat men het </w:t>
      </w:r>
      <w:proofErr w:type="spellStart"/>
      <w:r w:rsidRPr="00D62E83">
        <w:t>aantal</w:t>
      </w:r>
      <w:r>
        <w:t>mL</w:t>
      </w:r>
      <w:proofErr w:type="spellEnd"/>
      <w:r>
        <w:t xml:space="preserve"> </w:t>
      </w:r>
      <w:smartTag w:uri="urn:schemas-microsoft-com:office:smarttags" w:element="metricconverter">
        <w:smartTagPr>
          <w:attr w:name="ProductID" w:val="0,0200 M"/>
        </w:smartTagPr>
        <w:r w:rsidRPr="00D62E83">
          <w:t>0,0200 M</w:t>
        </w:r>
      </w:smartTag>
      <w:r w:rsidRPr="00D62E83">
        <w:t xml:space="preserve"> kaliumpermanganaatoplossing dat per gram celstof voor de reactie met de lignine wordt verbruikt.</w:t>
      </w:r>
    </w:p>
    <w:p w:rsidR="0085241C" w:rsidRPr="00D62E83" w:rsidRDefault="0085241C" w:rsidP="0085241C">
      <w:r w:rsidRPr="00D62E83">
        <w:t>In de praktijk gebruikt men een oplossing met een molariteit die niet precies 0,0200 mol L</w:t>
      </w:r>
      <w:r w:rsidRPr="00D62E83">
        <w:rPr>
          <w:vertAlign w:val="superscript"/>
        </w:rPr>
        <w:sym w:font="Symbol" w:char="F02D"/>
      </w:r>
      <w:r w:rsidRPr="00D62E83">
        <w:rPr>
          <w:vertAlign w:val="superscript"/>
        </w:rPr>
        <w:t>1</w:t>
      </w:r>
      <w:r w:rsidRPr="00D62E83">
        <w:t xml:space="preserve"> hoeft te zijn. In de hieronder beschreven bepaling maakte men gebruik van een </w:t>
      </w:r>
      <w:smartTag w:uri="urn:schemas-microsoft-com:office:smarttags" w:element="metricconverter">
        <w:smartTagPr>
          <w:attr w:name="ProductID" w:val="0,0185 M"/>
        </w:smartTagPr>
        <w:r w:rsidRPr="00D62E83">
          <w:t>0,0185 M</w:t>
        </w:r>
      </w:smartTag>
      <w:r w:rsidRPr="00D62E83">
        <w:t xml:space="preserve"> kaliumpermanganaatoplossing.</w:t>
      </w:r>
    </w:p>
    <w:p w:rsidR="0085241C" w:rsidRPr="00D62E83" w:rsidRDefault="0085241C" w:rsidP="0085241C">
      <w:r w:rsidRPr="00D62E83">
        <w:t xml:space="preserve">Aan </w:t>
      </w:r>
      <w:smartTag w:uri="urn:schemas-microsoft-com:office:smarttags" w:element="metricconverter">
        <w:smartTagPr>
          <w:attr w:name="ProductID" w:val="0,560 gram"/>
        </w:smartTagPr>
        <w:r w:rsidRPr="00D62E83">
          <w:t>0,560 gram</w:t>
        </w:r>
      </w:smartTag>
      <w:r w:rsidRPr="00D62E83">
        <w:t xml:space="preserve"> celstof werd 200</w:t>
      </w:r>
      <w:r>
        <w:t xml:space="preserve">mL </w:t>
      </w:r>
      <w:r w:rsidRPr="00D62E83">
        <w:t>water en 50,0</w:t>
      </w:r>
      <w:r>
        <w:t xml:space="preserve">mL </w:t>
      </w:r>
      <w:r w:rsidRPr="00D62E83">
        <w:t xml:space="preserve">van de </w:t>
      </w:r>
      <w:smartTag w:uri="urn:schemas-microsoft-com:office:smarttags" w:element="metricconverter">
        <w:smartTagPr>
          <w:attr w:name="ProductID" w:val="0,0185 M"/>
        </w:smartTagPr>
        <w:r w:rsidRPr="00D62E83">
          <w:t>0,0185 M</w:t>
        </w:r>
      </w:smartTag>
      <w:r w:rsidRPr="00D62E83">
        <w:t xml:space="preserve"> kaliumpermanganaatoplossing en 50</w:t>
      </w:r>
      <w:r>
        <w:t xml:space="preserve">mL </w:t>
      </w:r>
      <w:smartTag w:uri="urn:schemas-microsoft-com:office:smarttags" w:element="metricconverter">
        <w:smartTagPr>
          <w:attr w:name="ProductID" w:val="2 M"/>
        </w:smartTagPr>
        <w:r w:rsidRPr="00D62E83">
          <w:t>2 M</w:t>
        </w:r>
      </w:smartTag>
      <w:r w:rsidRPr="00D62E83">
        <w:t xml:space="preserve"> zwavelzuuroplossing toegevoegd. De temperatuur werd op </w:t>
      </w:r>
      <w:smartTag w:uri="urn:schemas-microsoft-com:office:smarttags" w:element="metricconverter">
        <w:smartTagPr>
          <w:attr w:name="ProductID" w:val="25 ﾰC"/>
        </w:smartTagPr>
        <w:r w:rsidRPr="00D62E83">
          <w:t>25 °C</w:t>
        </w:r>
      </w:smartTag>
      <w:r w:rsidRPr="00D62E83">
        <w:t xml:space="preserve"> gehouden en het mengsel werd gedurende 10 minuten geroerd. Men mag aannemen dat bij </w:t>
      </w:r>
      <w:smartTag w:uri="urn:schemas-microsoft-com:office:smarttags" w:element="metricconverter">
        <w:smartTagPr>
          <w:attr w:name="ProductID" w:val="25 ﾰC"/>
        </w:smartTagPr>
        <w:r w:rsidRPr="00D62E83">
          <w:t>25 °C</w:t>
        </w:r>
      </w:smartTag>
      <w:r w:rsidRPr="00D62E83">
        <w:t xml:space="preserve"> alle lignine met </w:t>
      </w:r>
      <w:proofErr w:type="spellStart"/>
      <w:r w:rsidRPr="00D62E83">
        <w:t>permanganaat</w:t>
      </w:r>
      <w:proofErr w:type="spellEnd"/>
      <w:r w:rsidRPr="00D62E83">
        <w:t xml:space="preserve"> reageert en dat er geen andere stoffen met </w:t>
      </w:r>
      <w:proofErr w:type="spellStart"/>
      <w:r w:rsidRPr="00D62E83">
        <w:t>permanganaat</w:t>
      </w:r>
      <w:proofErr w:type="spellEnd"/>
      <w:r w:rsidRPr="00D62E83">
        <w:t xml:space="preserve"> reageren. Daarna werd een overmaat opgelost kaliumjodide toegevoegd en werd getitreerd met een natriumthiosulfaatoplossing. Hiervoor bleek 2,10</w:t>
      </w:r>
      <w:r>
        <w:t> </w:t>
      </w:r>
      <w:proofErr w:type="spellStart"/>
      <w:r w:rsidRPr="00D62E83">
        <w:t>mmol</w:t>
      </w:r>
      <w:proofErr w:type="spellEnd"/>
      <w:r w:rsidRPr="00D62E83">
        <w:t xml:space="preserve"> thiosulfaat nodig te zijn.</w:t>
      </w:r>
    </w:p>
    <w:p w:rsidR="0085241C" w:rsidRPr="00C01EE6" w:rsidRDefault="0085241C" w:rsidP="0085241C">
      <w:pPr>
        <w:pStyle w:val="VrgPnt"/>
        <w:spacing w:before="120"/>
        <w:ind w:left="0" w:hanging="851"/>
      </w:pPr>
      <w:r>
        <w:t>5p</w:t>
      </w:r>
      <w:r>
        <w:tab/>
      </w:r>
      <w:r w:rsidRPr="00136DB0">
        <w:t>Bereken het kappagetal van de onderzochte celstof.</w:t>
      </w:r>
    </w:p>
    <w:p w:rsidR="0085241C" w:rsidRDefault="0085241C" w:rsidP="0085241C"/>
    <w:p w:rsidR="0085241C" w:rsidRDefault="0085241C" w:rsidP="0085241C">
      <w:pPr>
        <w:pStyle w:val="Kop2"/>
        <w:sectPr w:rsidR="0085241C" w:rsidSect="0085241C">
          <w:footerReference w:type="default" r:id="rId22"/>
          <w:pgSz w:w="11906" w:h="16838"/>
          <w:pgMar w:top="1417" w:right="1417" w:bottom="1417" w:left="1417" w:header="708" w:footer="708" w:gutter="0"/>
          <w:cols w:space="708"/>
          <w:docGrid w:linePitch="360"/>
        </w:sectPr>
      </w:pPr>
    </w:p>
    <w:p w:rsidR="00BC18B7" w:rsidRDefault="00BC18B7" w:rsidP="005A359A">
      <w:pPr>
        <w:kinsoku w:val="0"/>
        <w:overflowPunct w:val="0"/>
        <w:textAlignment w:val="baseline"/>
      </w:pPr>
      <w:bookmarkStart w:id="10" w:name="_GoBack"/>
      <w:bookmarkEnd w:id="10"/>
    </w:p>
    <w:sectPr w:rsidR="00BC18B7" w:rsidSect="0085241C">
      <w:footerReference w:type="default" r:id="rId23"/>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7C0" w:rsidRDefault="00E107C0" w:rsidP="0085241C">
      <w:r>
        <w:separator/>
      </w:r>
    </w:p>
  </w:endnote>
  <w:endnote w:type="continuationSeparator" w:id="0">
    <w:p w:rsidR="00E107C0" w:rsidRDefault="00E107C0" w:rsidP="0085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121814"/>
      <w:docPartObj>
        <w:docPartGallery w:val="Page Numbers (Bottom of Page)"/>
        <w:docPartUnique/>
      </w:docPartObj>
    </w:sdtPr>
    <w:sdtEndPr/>
    <w:sdtContent>
      <w:p w:rsidR="00017E27" w:rsidRPr="00832E8C" w:rsidRDefault="00DB775D">
        <w:pPr>
          <w:pStyle w:val="Voettekst"/>
        </w:pPr>
        <w:proofErr w:type="spellStart"/>
        <w:r w:rsidRPr="00832E8C">
          <w:t>Sk</w:t>
        </w:r>
        <w:proofErr w:type="spellEnd"/>
        <w:r w:rsidRPr="00832E8C">
          <w:t>-VWO 1996-I</w:t>
        </w:r>
        <w:r>
          <w:t>I</w:t>
        </w:r>
        <w:r w:rsidRPr="00D076A7">
          <w:t> </w:t>
        </w:r>
        <w:proofErr w:type="spellStart"/>
        <w:r w:rsidR="00486B48">
          <w:t>opgaven</w:t>
        </w:r>
        <w:r w:rsidRPr="00832E8C">
          <w:t>_PdG</w:t>
        </w:r>
        <w:proofErr w:type="spellEnd"/>
        <w:r w:rsidRPr="00832E8C">
          <w:t>, juli 2017</w:t>
        </w:r>
        <w:r w:rsidRPr="00832E8C">
          <w:tab/>
        </w:r>
        <w:r>
          <w:fldChar w:fldCharType="begin"/>
        </w:r>
        <w:r w:rsidRPr="00832E8C">
          <w:instrText>PAGE   \* MERGEFORMAT</w:instrText>
        </w:r>
        <w:r>
          <w:fldChar w:fldCharType="separate"/>
        </w:r>
        <w:r w:rsidR="005A359A">
          <w:rPr>
            <w:noProof/>
          </w:rPr>
          <w:t>5</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763511"/>
      <w:docPartObj>
        <w:docPartGallery w:val="Page Numbers (Bottom of Page)"/>
        <w:docPartUnique/>
      </w:docPartObj>
    </w:sdtPr>
    <w:sdtEndPr/>
    <w:sdtContent>
      <w:p w:rsidR="00486B48" w:rsidRPr="00832E8C" w:rsidRDefault="00486B48">
        <w:pPr>
          <w:pStyle w:val="Voettekst"/>
        </w:pPr>
        <w:proofErr w:type="spellStart"/>
        <w:r w:rsidRPr="00832E8C">
          <w:t>Sk</w:t>
        </w:r>
        <w:proofErr w:type="spellEnd"/>
        <w:r w:rsidRPr="00832E8C">
          <w:t>-VWO 1996-I</w:t>
        </w:r>
        <w:r>
          <w:t>I</w:t>
        </w:r>
        <w:r w:rsidRPr="00D076A7">
          <w:t> </w:t>
        </w:r>
        <w:proofErr w:type="spellStart"/>
        <w:r>
          <w:t>uitwerkingen</w:t>
        </w:r>
        <w:r w:rsidRPr="00832E8C">
          <w:t>_PdG</w:t>
        </w:r>
        <w:proofErr w:type="spellEnd"/>
        <w:r w:rsidRPr="00832E8C">
          <w:t>, juli 2017</w:t>
        </w:r>
        <w:r w:rsidRPr="00832E8C">
          <w:tab/>
        </w:r>
        <w:r>
          <w:fldChar w:fldCharType="begin"/>
        </w:r>
        <w:r w:rsidRPr="00832E8C">
          <w:instrText>PAGE   \* MERGEFORMAT</w:instrText>
        </w:r>
        <w:r>
          <w:fldChar w:fldCharType="separate"/>
        </w:r>
        <w:r w:rsidR="005A359A">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7C0" w:rsidRDefault="00E107C0" w:rsidP="0085241C">
      <w:r>
        <w:separator/>
      </w:r>
    </w:p>
  </w:footnote>
  <w:footnote w:type="continuationSeparator" w:id="0">
    <w:p w:rsidR="00E107C0" w:rsidRDefault="00E107C0" w:rsidP="00852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1B6759"/>
    <w:multiLevelType w:val="singleLevel"/>
    <w:tmpl w:val="093F91DB"/>
    <w:lvl w:ilvl="0">
      <w:numFmt w:val="bullet"/>
      <w:lvlText w:val="·"/>
      <w:lvlJc w:val="left"/>
      <w:pPr>
        <w:tabs>
          <w:tab w:val="num" w:pos="864"/>
        </w:tabs>
        <w:ind w:left="720"/>
      </w:pPr>
      <w:rPr>
        <w:rFonts w:ascii="Symbol" w:hAnsi="Symbol" w:cs="Symbol"/>
        <w:snapToGrid/>
        <w:spacing w:val="5"/>
        <w:sz w:val="16"/>
        <w:szCs w:val="16"/>
      </w:rPr>
    </w:lvl>
  </w:abstractNum>
  <w:abstractNum w:abstractNumId="3"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5E4FBE"/>
    <w:multiLevelType w:val="hybridMultilevel"/>
    <w:tmpl w:val="0BC28A68"/>
    <w:lvl w:ilvl="0" w:tplc="5BD471BA">
      <w:start w:val="1"/>
      <w:numFmt w:val="decimal"/>
      <w:lvlText w:val="%1  "/>
      <w:lvlJc w:val="left"/>
      <w:pPr>
        <w:ind w:left="-349" w:hanging="360"/>
      </w:pPr>
      <w:rPr>
        <w:rFonts w:hint="default"/>
        <w:b w:val="0"/>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5"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6" w15:restartNumberingAfterBreak="0">
    <w:nsid w:val="128948D7"/>
    <w:multiLevelType w:val="hybridMultilevel"/>
    <w:tmpl w:val="6074A5BE"/>
    <w:lvl w:ilvl="0" w:tplc="F0B27A9A">
      <w:start w:val="20"/>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CD7CB7"/>
    <w:multiLevelType w:val="hybridMultilevel"/>
    <w:tmpl w:val="1D06C6B8"/>
    <w:lvl w:ilvl="0" w:tplc="1B82A40C">
      <w:start w:val="1"/>
      <w:numFmt w:val="bullet"/>
      <w:lvlText w:val="-"/>
      <w:lvlJc w:val="left"/>
      <w:pPr>
        <w:ind w:left="1440" w:hanging="360"/>
      </w:pPr>
      <w:rPr>
        <w:rFonts w:ascii="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47E6B92"/>
    <w:multiLevelType w:val="hybridMultilevel"/>
    <w:tmpl w:val="39ECA55A"/>
    <w:lvl w:ilvl="0" w:tplc="DCAE8970">
      <w:start w:val="1"/>
      <w:numFmt w:val="bullet"/>
      <w:lvlText w:val=""/>
      <w:lvlJc w:val="left"/>
      <w:pPr>
        <w:ind w:left="720" w:hanging="360"/>
      </w:pPr>
      <w:rPr>
        <w:rFonts w:ascii="Symbol" w:hAnsi="Symbol"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11"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2" w15:restartNumberingAfterBreak="0">
    <w:nsid w:val="5D9726B7"/>
    <w:multiLevelType w:val="hybridMultilevel"/>
    <w:tmpl w:val="DDAA4E04"/>
    <w:lvl w:ilvl="0" w:tplc="3208A6EA">
      <w:start w:val="1"/>
      <w:numFmt w:val="bullet"/>
      <w:lvlText w:val="-"/>
      <w:lvlJc w:val="left"/>
      <w:pPr>
        <w:ind w:left="792" w:hanging="360"/>
      </w:pPr>
      <w:rPr>
        <w:rFonts w:ascii="Times New Roman" w:hAnsi="Times New Roman" w:cs="Times New Roman" w:hint="default"/>
      </w:rPr>
    </w:lvl>
    <w:lvl w:ilvl="1" w:tplc="04130003" w:tentative="1">
      <w:start w:val="1"/>
      <w:numFmt w:val="bullet"/>
      <w:lvlText w:val="o"/>
      <w:lvlJc w:val="left"/>
      <w:pPr>
        <w:ind w:left="1512" w:hanging="360"/>
      </w:pPr>
      <w:rPr>
        <w:rFonts w:ascii="Courier New" w:hAnsi="Courier New" w:cs="Courier New" w:hint="default"/>
      </w:rPr>
    </w:lvl>
    <w:lvl w:ilvl="2" w:tplc="04130005" w:tentative="1">
      <w:start w:val="1"/>
      <w:numFmt w:val="bullet"/>
      <w:lvlText w:val=""/>
      <w:lvlJc w:val="left"/>
      <w:pPr>
        <w:ind w:left="2232" w:hanging="360"/>
      </w:pPr>
      <w:rPr>
        <w:rFonts w:ascii="Wingdings" w:hAnsi="Wingdings" w:hint="default"/>
      </w:rPr>
    </w:lvl>
    <w:lvl w:ilvl="3" w:tplc="04130001" w:tentative="1">
      <w:start w:val="1"/>
      <w:numFmt w:val="bullet"/>
      <w:lvlText w:val=""/>
      <w:lvlJc w:val="left"/>
      <w:pPr>
        <w:ind w:left="2952" w:hanging="360"/>
      </w:pPr>
      <w:rPr>
        <w:rFonts w:ascii="Symbol" w:hAnsi="Symbol" w:hint="default"/>
      </w:rPr>
    </w:lvl>
    <w:lvl w:ilvl="4" w:tplc="04130003" w:tentative="1">
      <w:start w:val="1"/>
      <w:numFmt w:val="bullet"/>
      <w:lvlText w:val="o"/>
      <w:lvlJc w:val="left"/>
      <w:pPr>
        <w:ind w:left="3672" w:hanging="360"/>
      </w:pPr>
      <w:rPr>
        <w:rFonts w:ascii="Courier New" w:hAnsi="Courier New" w:cs="Courier New" w:hint="default"/>
      </w:rPr>
    </w:lvl>
    <w:lvl w:ilvl="5" w:tplc="04130005" w:tentative="1">
      <w:start w:val="1"/>
      <w:numFmt w:val="bullet"/>
      <w:lvlText w:val=""/>
      <w:lvlJc w:val="left"/>
      <w:pPr>
        <w:ind w:left="4392" w:hanging="360"/>
      </w:pPr>
      <w:rPr>
        <w:rFonts w:ascii="Wingdings" w:hAnsi="Wingdings" w:hint="default"/>
      </w:rPr>
    </w:lvl>
    <w:lvl w:ilvl="6" w:tplc="04130001" w:tentative="1">
      <w:start w:val="1"/>
      <w:numFmt w:val="bullet"/>
      <w:lvlText w:val=""/>
      <w:lvlJc w:val="left"/>
      <w:pPr>
        <w:ind w:left="5112" w:hanging="360"/>
      </w:pPr>
      <w:rPr>
        <w:rFonts w:ascii="Symbol" w:hAnsi="Symbol" w:hint="default"/>
      </w:rPr>
    </w:lvl>
    <w:lvl w:ilvl="7" w:tplc="04130003" w:tentative="1">
      <w:start w:val="1"/>
      <w:numFmt w:val="bullet"/>
      <w:lvlText w:val="o"/>
      <w:lvlJc w:val="left"/>
      <w:pPr>
        <w:ind w:left="5832" w:hanging="360"/>
      </w:pPr>
      <w:rPr>
        <w:rFonts w:ascii="Courier New" w:hAnsi="Courier New" w:cs="Courier New" w:hint="default"/>
      </w:rPr>
    </w:lvl>
    <w:lvl w:ilvl="8" w:tplc="04130005" w:tentative="1">
      <w:start w:val="1"/>
      <w:numFmt w:val="bullet"/>
      <w:lvlText w:val=""/>
      <w:lvlJc w:val="left"/>
      <w:pPr>
        <w:ind w:left="6552" w:hanging="360"/>
      </w:pPr>
      <w:rPr>
        <w:rFonts w:ascii="Wingdings" w:hAnsi="Wingdings" w:hint="default"/>
      </w:rPr>
    </w:lvl>
  </w:abstractNum>
  <w:abstractNum w:abstractNumId="13" w15:restartNumberingAfterBreak="0">
    <w:nsid w:val="5FA57837"/>
    <w:multiLevelType w:val="hybridMultilevel"/>
    <w:tmpl w:val="3962B468"/>
    <w:lvl w:ilvl="0" w:tplc="45A4FC72">
      <w:start w:val="1"/>
      <w:numFmt w:val="bullet"/>
      <w:lvlText w:val=""/>
      <w:lvlJc w:val="left"/>
      <w:pPr>
        <w:ind w:left="720" w:hanging="360"/>
      </w:pPr>
      <w:rPr>
        <w:rFonts w:ascii="Symbol" w:hAnsi="Symbol" w:hint="default"/>
      </w:rPr>
    </w:lvl>
    <w:lvl w:ilvl="1" w:tplc="3C0C193A" w:tentative="1">
      <w:start w:val="1"/>
      <w:numFmt w:val="bullet"/>
      <w:lvlText w:val="o"/>
      <w:lvlJc w:val="left"/>
      <w:pPr>
        <w:ind w:left="1440" w:hanging="360"/>
      </w:pPr>
      <w:rPr>
        <w:rFonts w:ascii="Courier New" w:hAnsi="Courier New" w:cs="Courier New" w:hint="default"/>
      </w:rPr>
    </w:lvl>
    <w:lvl w:ilvl="2" w:tplc="14FE9FCC" w:tentative="1">
      <w:start w:val="1"/>
      <w:numFmt w:val="bullet"/>
      <w:lvlText w:val=""/>
      <w:lvlJc w:val="left"/>
      <w:pPr>
        <w:ind w:left="2160" w:hanging="360"/>
      </w:pPr>
      <w:rPr>
        <w:rFonts w:ascii="Wingdings" w:hAnsi="Wingdings" w:hint="default"/>
      </w:rPr>
    </w:lvl>
    <w:lvl w:ilvl="3" w:tplc="EC8A12DC" w:tentative="1">
      <w:start w:val="1"/>
      <w:numFmt w:val="bullet"/>
      <w:lvlText w:val=""/>
      <w:lvlJc w:val="left"/>
      <w:pPr>
        <w:ind w:left="2880" w:hanging="360"/>
      </w:pPr>
      <w:rPr>
        <w:rFonts w:ascii="Symbol" w:hAnsi="Symbol" w:hint="default"/>
      </w:rPr>
    </w:lvl>
    <w:lvl w:ilvl="4" w:tplc="01A458D6" w:tentative="1">
      <w:start w:val="1"/>
      <w:numFmt w:val="bullet"/>
      <w:lvlText w:val="o"/>
      <w:lvlJc w:val="left"/>
      <w:pPr>
        <w:ind w:left="3600" w:hanging="360"/>
      </w:pPr>
      <w:rPr>
        <w:rFonts w:ascii="Courier New" w:hAnsi="Courier New" w:cs="Courier New" w:hint="default"/>
      </w:rPr>
    </w:lvl>
    <w:lvl w:ilvl="5" w:tplc="60E22296" w:tentative="1">
      <w:start w:val="1"/>
      <w:numFmt w:val="bullet"/>
      <w:lvlText w:val=""/>
      <w:lvlJc w:val="left"/>
      <w:pPr>
        <w:ind w:left="4320" w:hanging="360"/>
      </w:pPr>
      <w:rPr>
        <w:rFonts w:ascii="Wingdings" w:hAnsi="Wingdings" w:hint="default"/>
      </w:rPr>
    </w:lvl>
    <w:lvl w:ilvl="6" w:tplc="614ADF96" w:tentative="1">
      <w:start w:val="1"/>
      <w:numFmt w:val="bullet"/>
      <w:lvlText w:val=""/>
      <w:lvlJc w:val="left"/>
      <w:pPr>
        <w:ind w:left="5040" w:hanging="360"/>
      </w:pPr>
      <w:rPr>
        <w:rFonts w:ascii="Symbol" w:hAnsi="Symbol" w:hint="default"/>
      </w:rPr>
    </w:lvl>
    <w:lvl w:ilvl="7" w:tplc="F7120780" w:tentative="1">
      <w:start w:val="1"/>
      <w:numFmt w:val="bullet"/>
      <w:lvlText w:val="o"/>
      <w:lvlJc w:val="left"/>
      <w:pPr>
        <w:ind w:left="5760" w:hanging="360"/>
      </w:pPr>
      <w:rPr>
        <w:rFonts w:ascii="Courier New" w:hAnsi="Courier New" w:cs="Courier New" w:hint="default"/>
      </w:rPr>
    </w:lvl>
    <w:lvl w:ilvl="8" w:tplc="29BC9E54" w:tentative="1">
      <w:start w:val="1"/>
      <w:numFmt w:val="bullet"/>
      <w:lvlText w:val=""/>
      <w:lvlJc w:val="left"/>
      <w:pPr>
        <w:ind w:left="6480" w:hanging="360"/>
      </w:pPr>
      <w:rPr>
        <w:rFonts w:ascii="Wingdings" w:hAnsi="Wingdings" w:hint="default"/>
      </w:rPr>
    </w:lvl>
  </w:abstractNum>
  <w:abstractNum w:abstractNumId="14"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16"/>
  </w:num>
  <w:num w:numId="4">
    <w:abstractNumId w:val="8"/>
  </w:num>
  <w:num w:numId="5">
    <w:abstractNumId w:val="8"/>
  </w:num>
  <w:num w:numId="6">
    <w:abstractNumId w:val="8"/>
  </w:num>
  <w:num w:numId="7">
    <w:abstractNumId w:val="15"/>
  </w:num>
  <w:num w:numId="8">
    <w:abstractNumId w:val="15"/>
  </w:num>
  <w:num w:numId="9">
    <w:abstractNumId w:val="15"/>
  </w:num>
  <w:num w:numId="10">
    <w:abstractNumId w:val="15"/>
  </w:num>
  <w:num w:numId="11">
    <w:abstractNumId w:val="15"/>
  </w:num>
  <w:num w:numId="12">
    <w:abstractNumId w:val="5"/>
  </w:num>
  <w:num w:numId="13">
    <w:abstractNumId w:val="14"/>
  </w:num>
  <w:num w:numId="14">
    <w:abstractNumId w:val="5"/>
  </w:num>
  <w:num w:numId="15">
    <w:abstractNumId w:val="0"/>
  </w:num>
  <w:num w:numId="16">
    <w:abstractNumId w:val="11"/>
  </w:num>
  <w:num w:numId="17">
    <w:abstractNumId w:val="9"/>
  </w:num>
  <w:num w:numId="18">
    <w:abstractNumId w:val="2"/>
    <w:lvlOverride w:ilvl="0">
      <w:lvl w:ilvl="0">
        <w:numFmt w:val="bullet"/>
        <w:lvlText w:val="·"/>
        <w:lvlJc w:val="left"/>
        <w:pPr>
          <w:tabs>
            <w:tab w:val="num" w:pos="936"/>
          </w:tabs>
          <w:ind w:left="936"/>
        </w:pPr>
        <w:rPr>
          <w:rFonts w:ascii="Symbol" w:hAnsi="Symbol" w:cs="Symbol"/>
          <w:snapToGrid/>
          <w:spacing w:val="2"/>
          <w:sz w:val="17"/>
          <w:szCs w:val="17"/>
        </w:rPr>
      </w:lvl>
    </w:lvlOverride>
  </w:num>
  <w:num w:numId="19">
    <w:abstractNumId w:val="13"/>
  </w:num>
  <w:num w:numId="20">
    <w:abstractNumId w:val="6"/>
  </w:num>
  <w:num w:numId="21">
    <w:abstractNumId w:val="7"/>
  </w:num>
  <w:num w:numId="22">
    <w:abstractNumId w:val="10"/>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4"/>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4"/>
    <w:lvlOverride w:ilvl="0">
      <w:startOverride w:val="1"/>
    </w:lvlOverride>
  </w:num>
  <w:num w:numId="40">
    <w:abstractNumId w:val="4"/>
    <w:lvlOverride w:ilvl="0">
      <w:startOverride w:val="1"/>
    </w:lvlOverride>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41C"/>
    <w:rsid w:val="000016CD"/>
    <w:rsid w:val="00095AFC"/>
    <w:rsid w:val="000C024B"/>
    <w:rsid w:val="001F2E65"/>
    <w:rsid w:val="002B24C5"/>
    <w:rsid w:val="00300992"/>
    <w:rsid w:val="00331832"/>
    <w:rsid w:val="0040277F"/>
    <w:rsid w:val="00407D6E"/>
    <w:rsid w:val="00443364"/>
    <w:rsid w:val="00486B48"/>
    <w:rsid w:val="004A0569"/>
    <w:rsid w:val="005A359A"/>
    <w:rsid w:val="005B4D14"/>
    <w:rsid w:val="00672ACD"/>
    <w:rsid w:val="007040CC"/>
    <w:rsid w:val="00710734"/>
    <w:rsid w:val="007D0E50"/>
    <w:rsid w:val="00826564"/>
    <w:rsid w:val="008337B7"/>
    <w:rsid w:val="0085241C"/>
    <w:rsid w:val="0086759D"/>
    <w:rsid w:val="00870A83"/>
    <w:rsid w:val="0089555E"/>
    <w:rsid w:val="008B602B"/>
    <w:rsid w:val="0094045F"/>
    <w:rsid w:val="009C361C"/>
    <w:rsid w:val="009D50CF"/>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B775D"/>
    <w:rsid w:val="00DF3E7C"/>
    <w:rsid w:val="00E107C0"/>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3"/>
    <o:shapelayout v:ext="edit">
      <o:idmap v:ext="edit" data="1"/>
    </o:shapelayout>
  </w:shapeDefaults>
  <w:decimalSymbol w:val=","/>
  <w:listSeparator w:val=";"/>
  <w15:chartTrackingRefBased/>
  <w15:docId w15:val="{1E771167-E955-43BE-A5CF-144D591A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5241C"/>
  </w:style>
  <w:style w:type="paragraph" w:styleId="Kop1">
    <w:name w:val="heading 1"/>
    <w:basedOn w:val="Standaard"/>
    <w:next w:val="Standaard"/>
    <w:link w:val="Kop1Char"/>
    <w:qFormat/>
    <w:rsid w:val="0085241C"/>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85241C"/>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85241C"/>
    <w:rPr>
      <w:rFonts w:ascii="Arial" w:eastAsia="Times New Roman" w:hAnsi="Arial"/>
      <w:b/>
      <w:sz w:val="28"/>
      <w:szCs w:val="24"/>
      <w:lang w:eastAsia="nl-NL"/>
    </w:rPr>
  </w:style>
  <w:style w:type="character" w:customStyle="1" w:styleId="Kop2Char">
    <w:name w:val="Kop 2 Char"/>
    <w:basedOn w:val="Standaardalinea-lettertype"/>
    <w:link w:val="Kop2"/>
    <w:rsid w:val="0085241C"/>
    <w:rPr>
      <w:rFonts w:ascii="Arial" w:eastAsia="Times New Roman" w:hAnsi="Arial" w:cs="Arial"/>
      <w:b/>
      <w:bCs/>
      <w:i/>
      <w:iCs/>
      <w:sz w:val="28"/>
      <w:szCs w:val="28"/>
      <w:lang w:eastAsia="nl-NL"/>
    </w:rPr>
  </w:style>
  <w:style w:type="character" w:customStyle="1" w:styleId="StipChar">
    <w:name w:val="Stip Char"/>
    <w:basedOn w:val="Standaardalinea-lettertype"/>
    <w:link w:val="Stip"/>
    <w:rsid w:val="0085241C"/>
  </w:style>
  <w:style w:type="paragraph" w:styleId="Inhopg3">
    <w:name w:val="toc 3"/>
    <w:basedOn w:val="Standaard"/>
    <w:next w:val="Standaard"/>
    <w:autoRedefine/>
    <w:uiPriority w:val="39"/>
    <w:unhideWhenUsed/>
    <w:rsid w:val="0085241C"/>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85241C"/>
    <w:pPr>
      <w:spacing w:after="100" w:line="259" w:lineRule="auto"/>
      <w:ind w:left="660"/>
    </w:pPr>
    <w:rPr>
      <w:rFonts w:asciiTheme="minorHAnsi" w:eastAsiaTheme="minorEastAsia" w:hAnsiTheme="minorHAnsi" w:cstheme="minorBidi"/>
      <w:lang w:eastAsia="nl-NL"/>
    </w:rPr>
  </w:style>
  <w:style w:type="character" w:customStyle="1" w:styleId="InterlinieChar">
    <w:name w:val="Interlinie Char"/>
    <w:basedOn w:val="Standaardalinea-lettertype"/>
    <w:link w:val="Interlinie"/>
    <w:rsid w:val="0085241C"/>
  </w:style>
  <w:style w:type="character" w:styleId="Tekstvantijdelijkeaanduiding">
    <w:name w:val="Placeholder Text"/>
    <w:basedOn w:val="Standaardalinea-lettertype"/>
    <w:uiPriority w:val="99"/>
    <w:semiHidden/>
    <w:rsid w:val="0085241C"/>
    <w:rPr>
      <w:color w:val="808080"/>
    </w:rPr>
  </w:style>
  <w:style w:type="paragraph" w:styleId="Voetnoottekst">
    <w:name w:val="footnote text"/>
    <w:basedOn w:val="Standaard"/>
    <w:link w:val="VoetnoottekstChar"/>
    <w:uiPriority w:val="99"/>
    <w:semiHidden/>
    <w:unhideWhenUsed/>
    <w:rsid w:val="0085241C"/>
    <w:rPr>
      <w:sz w:val="20"/>
      <w:szCs w:val="20"/>
    </w:rPr>
  </w:style>
  <w:style w:type="character" w:customStyle="1" w:styleId="VoetnoottekstChar">
    <w:name w:val="Voetnoottekst Char"/>
    <w:basedOn w:val="Standaardalinea-lettertype"/>
    <w:link w:val="Voetnoottekst"/>
    <w:uiPriority w:val="99"/>
    <w:semiHidden/>
    <w:rsid w:val="0085241C"/>
    <w:rPr>
      <w:sz w:val="20"/>
      <w:szCs w:val="20"/>
    </w:rPr>
  </w:style>
  <w:style w:type="character" w:styleId="Voetnootmarkering">
    <w:name w:val="footnote reference"/>
    <w:basedOn w:val="Standaardalinea-lettertype"/>
    <w:uiPriority w:val="99"/>
    <w:semiHidden/>
    <w:unhideWhenUsed/>
    <w:rsid w:val="0085241C"/>
    <w:rPr>
      <w:vertAlign w:val="superscript"/>
    </w:rPr>
  </w:style>
  <w:style w:type="table" w:styleId="Tabelraster">
    <w:name w:val="Table Grid"/>
    <w:basedOn w:val="Standaardtabel"/>
    <w:rsid w:val="00852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qFormat/>
    <w:rsid w:val="0085241C"/>
    <w:rPr>
      <w:rFonts w:eastAsia="Times New Roman"/>
      <w:b/>
      <w:bCs/>
      <w:i/>
      <w:sz w:val="18"/>
      <w:szCs w:val="18"/>
      <w:lang w:eastAsia="nl-NL"/>
    </w:rPr>
  </w:style>
  <w:style w:type="paragraph" w:styleId="Inhopg5">
    <w:name w:val="toc 5"/>
    <w:basedOn w:val="Standaard"/>
    <w:next w:val="Standaard"/>
    <w:autoRedefine/>
    <w:uiPriority w:val="39"/>
    <w:unhideWhenUsed/>
    <w:rsid w:val="0085241C"/>
    <w:pPr>
      <w:spacing w:after="100" w:line="259" w:lineRule="auto"/>
      <w:ind w:left="880"/>
    </w:pPr>
    <w:rPr>
      <w:rFonts w:asciiTheme="minorHAnsi" w:eastAsiaTheme="minorEastAsia" w:hAnsiTheme="minorHAnsi" w:cstheme="minorBidi"/>
      <w:lang w:eastAsia="nl-NL"/>
    </w:rPr>
  </w:style>
  <w:style w:type="character" w:styleId="Paginanummer">
    <w:name w:val="page number"/>
    <w:basedOn w:val="Standaardalinea-lettertype"/>
    <w:rsid w:val="0085241C"/>
  </w:style>
  <w:style w:type="paragraph" w:styleId="Inhopg6">
    <w:name w:val="toc 6"/>
    <w:basedOn w:val="Standaard"/>
    <w:next w:val="Standaard"/>
    <w:autoRedefine/>
    <w:uiPriority w:val="39"/>
    <w:unhideWhenUsed/>
    <w:rsid w:val="0085241C"/>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85241C"/>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85241C"/>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85241C"/>
    <w:pPr>
      <w:spacing w:after="100" w:line="259" w:lineRule="auto"/>
      <w:ind w:left="1760"/>
    </w:pPr>
    <w:rPr>
      <w:rFonts w:asciiTheme="minorHAnsi" w:eastAsiaTheme="minorEastAsia" w:hAnsiTheme="minorHAnsi" w:cstheme="minorBidi"/>
      <w:lang w:eastAsia="nl-NL"/>
    </w:rPr>
  </w:style>
  <w:style w:type="character" w:styleId="Hyperlink">
    <w:name w:val="Hyperlink"/>
    <w:basedOn w:val="Standaardalinea-lettertype"/>
    <w:uiPriority w:val="99"/>
    <w:rsid w:val="0085241C"/>
    <w:rPr>
      <w:color w:val="0000FF"/>
      <w:u w:val="single"/>
    </w:rPr>
  </w:style>
  <w:style w:type="character" w:styleId="Onopgelostemelding">
    <w:name w:val="Unresolved Mention"/>
    <w:basedOn w:val="Standaardalinea-lettertype"/>
    <w:uiPriority w:val="99"/>
    <w:semiHidden/>
    <w:unhideWhenUsed/>
    <w:rsid w:val="0085241C"/>
    <w:rPr>
      <w:color w:val="808080"/>
      <w:shd w:val="clear" w:color="auto" w:fill="E6E6E6"/>
    </w:rPr>
  </w:style>
  <w:style w:type="paragraph" w:customStyle="1" w:styleId="Vraag2">
    <w:name w:val="Vraag2"/>
    <w:basedOn w:val="Standaard"/>
    <w:qFormat/>
    <w:rsid w:val="0085241C"/>
    <w:pPr>
      <w:widowControl w:val="0"/>
      <w:autoSpaceDE w:val="0"/>
      <w:autoSpaceDN w:val="0"/>
      <w:adjustRightInd w:val="0"/>
      <w:spacing w:before="120" w:after="120"/>
      <w:ind w:hanging="851"/>
    </w:pPr>
    <w:rPr>
      <w:bCs/>
    </w:rPr>
  </w:style>
  <w:style w:type="paragraph" w:customStyle="1" w:styleId="OpsCurs">
    <w:name w:val="OpsCurs"/>
    <w:basedOn w:val="Opsomming"/>
    <w:qFormat/>
    <w:rsid w:val="0085241C"/>
    <w:pPr>
      <w:tabs>
        <w:tab w:val="left" w:pos="284"/>
      </w:tabs>
      <w:kinsoku/>
      <w:overflowPunct/>
      <w:autoSpaceDE w:val="0"/>
      <w:autoSpaceDN w:val="0"/>
      <w:adjustRightInd w:val="0"/>
      <w:ind w:left="284" w:hanging="284"/>
      <w:textAlignment w:val="auto"/>
    </w:pPr>
    <w:rPr>
      <w:rFonts w:eastAsia="Times New Roman"/>
      <w:i/>
      <w:spacing w:val="0"/>
      <w:lang w:eastAsia="nl-NL"/>
    </w:rPr>
  </w:style>
  <w:style w:type="paragraph" w:styleId="Kopvaninhoudsopgave">
    <w:name w:val="TOC Heading"/>
    <w:basedOn w:val="Kop1"/>
    <w:next w:val="Standaard"/>
    <w:uiPriority w:val="39"/>
    <w:unhideWhenUsed/>
    <w:qFormat/>
    <w:rsid w:val="0085241C"/>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85241C"/>
    <w:pPr>
      <w:spacing w:after="100"/>
    </w:pPr>
  </w:style>
  <w:style w:type="paragraph" w:styleId="Inhopg2">
    <w:name w:val="toc 2"/>
    <w:basedOn w:val="Standaard"/>
    <w:next w:val="Standaard"/>
    <w:autoRedefine/>
    <w:uiPriority w:val="39"/>
    <w:unhideWhenUsed/>
    <w:rsid w:val="0085241C"/>
    <w:pPr>
      <w:spacing w:after="100"/>
      <w:ind w:left="220"/>
    </w:pPr>
  </w:style>
  <w:style w:type="paragraph" w:styleId="Koptekst">
    <w:name w:val="header"/>
    <w:basedOn w:val="Standaard"/>
    <w:link w:val="KoptekstChar"/>
    <w:uiPriority w:val="99"/>
    <w:unhideWhenUsed/>
    <w:rsid w:val="0085241C"/>
    <w:pPr>
      <w:tabs>
        <w:tab w:val="center" w:pos="4536"/>
        <w:tab w:val="right" w:pos="9072"/>
      </w:tabs>
    </w:pPr>
  </w:style>
  <w:style w:type="character" w:customStyle="1" w:styleId="KoptekstChar">
    <w:name w:val="Koptekst Char"/>
    <w:basedOn w:val="Standaardalinea-lettertype"/>
    <w:link w:val="Koptekst"/>
    <w:uiPriority w:val="99"/>
    <w:rsid w:val="00852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image" Target="media/image9.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2338</Words>
  <Characters>12863</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2018-01-21T20:49:00Z</dcterms:created>
  <dcterms:modified xsi:type="dcterms:W3CDTF">2018-01-21T20:49:00Z</dcterms:modified>
</cp:coreProperties>
</file>